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37E" w:rsidRDefault="001A137E" w:rsidP="001A137E">
      <w:pPr>
        <w:spacing w:before="0" w:after="0"/>
        <w:jc w:val="both"/>
        <w:rPr>
          <w:rFonts w:eastAsia="Calibri" w:cs="Liberation Serif"/>
          <w:bCs/>
          <w:sz w:val="28"/>
          <w:szCs w:val="28"/>
          <w:lang w:eastAsia="en-US"/>
        </w:rPr>
      </w:pPr>
      <w:r>
        <w:rPr>
          <w:rFonts w:eastAsia="Calibri" w:cs="Liberation Serif"/>
          <w:b/>
          <w:bCs/>
          <w:sz w:val="28"/>
          <w:szCs w:val="28"/>
          <w:lang w:eastAsia="en-US"/>
        </w:rPr>
        <w:t xml:space="preserve">                                                                              </w:t>
      </w:r>
      <w:r w:rsidRPr="001A137E">
        <w:rPr>
          <w:rFonts w:eastAsia="Calibri" w:cs="Liberation Serif"/>
          <w:bCs/>
          <w:sz w:val="28"/>
          <w:szCs w:val="28"/>
          <w:lang w:eastAsia="en-US"/>
        </w:rPr>
        <w:t>Приложение</w:t>
      </w:r>
    </w:p>
    <w:p w:rsidR="001A137E" w:rsidRDefault="001A137E" w:rsidP="001A137E">
      <w:pPr>
        <w:spacing w:before="0" w:after="0"/>
        <w:jc w:val="both"/>
        <w:rPr>
          <w:rFonts w:eastAsia="Calibri" w:cs="Liberation Serif"/>
          <w:bCs/>
          <w:sz w:val="28"/>
          <w:szCs w:val="28"/>
          <w:lang w:eastAsia="en-US"/>
        </w:rPr>
      </w:pPr>
      <w:r>
        <w:rPr>
          <w:rFonts w:eastAsia="Calibri" w:cs="Liberation Serif"/>
          <w:bCs/>
          <w:sz w:val="28"/>
          <w:szCs w:val="28"/>
          <w:lang w:eastAsia="en-US"/>
        </w:rPr>
        <w:t xml:space="preserve">                                                                              к решению Думы</w:t>
      </w:r>
    </w:p>
    <w:p w:rsidR="001A137E" w:rsidRDefault="001A137E" w:rsidP="001A137E">
      <w:pPr>
        <w:spacing w:before="0" w:after="0"/>
        <w:jc w:val="both"/>
        <w:rPr>
          <w:rFonts w:eastAsia="Calibri" w:cs="Liberation Serif"/>
          <w:bCs/>
          <w:sz w:val="28"/>
          <w:szCs w:val="28"/>
          <w:lang w:eastAsia="en-US"/>
        </w:rPr>
      </w:pPr>
      <w:r>
        <w:rPr>
          <w:rFonts w:eastAsia="Calibri" w:cs="Liberation Serif"/>
          <w:bCs/>
          <w:sz w:val="28"/>
          <w:szCs w:val="28"/>
          <w:lang w:eastAsia="en-US"/>
        </w:rPr>
        <w:t xml:space="preserve">                                                                              Новоуральского городского округа</w:t>
      </w:r>
    </w:p>
    <w:p w:rsidR="001A137E" w:rsidRPr="001A137E" w:rsidRDefault="001A137E" w:rsidP="001A137E">
      <w:pPr>
        <w:spacing w:before="0" w:after="0"/>
        <w:jc w:val="both"/>
        <w:rPr>
          <w:rFonts w:eastAsia="Calibri" w:cs="Liberation Serif"/>
          <w:bCs/>
          <w:sz w:val="28"/>
          <w:szCs w:val="28"/>
          <w:lang w:eastAsia="en-US"/>
        </w:rPr>
      </w:pPr>
      <w:r>
        <w:rPr>
          <w:rFonts w:eastAsia="Calibri" w:cs="Liberation Serif"/>
          <w:bCs/>
          <w:sz w:val="28"/>
          <w:szCs w:val="28"/>
          <w:lang w:eastAsia="en-US"/>
        </w:rPr>
        <w:t xml:space="preserve">                                                                              </w:t>
      </w:r>
      <w:r w:rsidR="00E57255">
        <w:rPr>
          <w:rFonts w:eastAsia="Calibri" w:cs="Liberation Serif"/>
          <w:bCs/>
          <w:sz w:val="28"/>
          <w:szCs w:val="28"/>
          <w:lang w:eastAsia="en-US"/>
        </w:rPr>
        <w:t>О</w:t>
      </w:r>
      <w:r>
        <w:rPr>
          <w:rFonts w:eastAsia="Calibri" w:cs="Liberation Serif"/>
          <w:bCs/>
          <w:sz w:val="28"/>
          <w:szCs w:val="28"/>
          <w:lang w:eastAsia="en-US"/>
        </w:rPr>
        <w:t>т</w:t>
      </w:r>
      <w:r w:rsidR="00E57255">
        <w:rPr>
          <w:rFonts w:eastAsia="Calibri" w:cs="Liberation Serif"/>
          <w:bCs/>
          <w:sz w:val="28"/>
          <w:szCs w:val="28"/>
          <w:lang w:eastAsia="en-US"/>
        </w:rPr>
        <w:t xml:space="preserve"> 28.05.2025 </w:t>
      </w:r>
      <w:r>
        <w:rPr>
          <w:rFonts w:eastAsia="Calibri" w:cs="Liberation Serif"/>
          <w:bCs/>
          <w:sz w:val="28"/>
          <w:szCs w:val="28"/>
          <w:lang w:eastAsia="en-US"/>
        </w:rPr>
        <w:t>№</w:t>
      </w:r>
      <w:r w:rsidR="00E57255">
        <w:rPr>
          <w:rFonts w:eastAsia="Calibri" w:cs="Liberation Serif"/>
          <w:bCs/>
          <w:sz w:val="28"/>
          <w:szCs w:val="28"/>
          <w:lang w:eastAsia="en-US"/>
        </w:rPr>
        <w:t xml:space="preserve"> 67</w:t>
      </w:r>
      <w:bookmarkStart w:id="0" w:name="_GoBack"/>
      <w:bookmarkEnd w:id="0"/>
    </w:p>
    <w:p w:rsidR="001A137E" w:rsidRDefault="001A137E">
      <w:pPr>
        <w:jc w:val="center"/>
        <w:rPr>
          <w:rFonts w:eastAsia="Calibri" w:cs="Liberation Serif"/>
          <w:b/>
          <w:bCs/>
          <w:sz w:val="28"/>
          <w:szCs w:val="28"/>
          <w:lang w:eastAsia="en-US"/>
        </w:rPr>
      </w:pPr>
    </w:p>
    <w:p w:rsidR="00A26CFA" w:rsidRPr="00471B4E" w:rsidRDefault="00471B4E">
      <w:pPr>
        <w:jc w:val="center"/>
        <w:rPr>
          <w:rFonts w:eastAsia="Calibri" w:cs="Times New Roman"/>
          <w:b/>
          <w:bCs/>
          <w:sz w:val="28"/>
          <w:szCs w:val="28"/>
          <w:lang w:eastAsia="en-US"/>
        </w:rPr>
      </w:pPr>
      <w:r w:rsidRPr="00471B4E">
        <w:rPr>
          <w:rFonts w:eastAsia="Calibri" w:cs="Times New Roman"/>
          <w:b/>
          <w:bCs/>
          <w:sz w:val="28"/>
          <w:szCs w:val="28"/>
          <w:lang w:eastAsia="en-US"/>
        </w:rPr>
        <w:t xml:space="preserve"> Информация о  ходе реализации «Стратегии социально-экономического развития Новоуральского городского округа до 2035 года»</w:t>
      </w:r>
    </w:p>
    <w:p w:rsidR="00A26CFA" w:rsidRPr="00471B4E" w:rsidRDefault="00A26CFA">
      <w:pPr>
        <w:ind w:firstLine="737"/>
        <w:jc w:val="both"/>
        <w:rPr>
          <w:rFonts w:cs="Times New Roman"/>
          <w:sz w:val="28"/>
          <w:szCs w:val="28"/>
          <w:lang w:eastAsia="en-US"/>
        </w:rPr>
      </w:pPr>
    </w:p>
    <w:p w:rsidR="00A26CFA" w:rsidRPr="00471B4E" w:rsidRDefault="00471B4E" w:rsidP="00471B4E">
      <w:pPr>
        <w:spacing w:before="0" w:after="0"/>
        <w:ind w:firstLine="680"/>
        <w:jc w:val="both"/>
        <w:rPr>
          <w:rFonts w:cs="Times New Roman"/>
          <w:sz w:val="28"/>
          <w:szCs w:val="28"/>
        </w:rPr>
      </w:pPr>
      <w:r w:rsidRPr="00471B4E">
        <w:rPr>
          <w:rFonts w:cs="Times New Roman"/>
          <w:sz w:val="28"/>
          <w:szCs w:val="28"/>
          <w:lang w:eastAsia="en-US"/>
        </w:rPr>
        <w:t xml:space="preserve">«Стратегия социально-экономического развития Новоуральского городского округа до 2035 года» (далее — Стратегия) реализуется по 5-ти стратегическим направлениям, опирается на </w:t>
      </w:r>
      <w:r w:rsidRPr="00471B4E">
        <w:rPr>
          <w:rFonts w:eastAsia="Times New Roman" w:cs="Times New Roman"/>
          <w:sz w:val="28"/>
          <w:szCs w:val="28"/>
          <w:lang w:eastAsia="en-US" w:bidi="ar-SA"/>
        </w:rPr>
        <w:t>стратегические проекты и программы</w:t>
      </w:r>
      <w:r w:rsidRPr="00471B4E">
        <w:rPr>
          <w:rFonts w:cs="Times New Roman"/>
          <w:sz w:val="28"/>
          <w:szCs w:val="28"/>
          <w:lang w:eastAsia="en-US"/>
        </w:rPr>
        <w:t>, предусмотренные по каждому направлению.</w:t>
      </w:r>
    </w:p>
    <w:p w:rsidR="00A26CFA" w:rsidRPr="00471B4E" w:rsidRDefault="00471B4E" w:rsidP="00471B4E">
      <w:pPr>
        <w:spacing w:before="0" w:after="0"/>
        <w:ind w:firstLine="709"/>
        <w:jc w:val="both"/>
        <w:outlineLvl w:val="0"/>
        <w:rPr>
          <w:rFonts w:cs="Times New Roman"/>
          <w:sz w:val="28"/>
          <w:szCs w:val="28"/>
        </w:rPr>
      </w:pPr>
      <w:r w:rsidRPr="00471B4E">
        <w:rPr>
          <w:rFonts w:eastAsia="Times New Roman" w:cs="Times New Roman"/>
          <w:color w:val="000000"/>
          <w:sz w:val="28"/>
          <w:szCs w:val="28"/>
          <w:lang w:eastAsia="en-US" w:bidi="ar-SA"/>
        </w:rPr>
        <w:t xml:space="preserve">При оценке реализации направления </w:t>
      </w:r>
      <w:r w:rsidRPr="00471B4E">
        <w:rPr>
          <w:rFonts w:eastAsia="Times New Roman" w:cs="Times New Roman"/>
          <w:b/>
          <w:bCs/>
          <w:color w:val="000000"/>
          <w:sz w:val="28"/>
          <w:szCs w:val="28"/>
          <w:lang w:eastAsia="en-US" w:bidi="ar-SA"/>
        </w:rPr>
        <w:t xml:space="preserve">«Формирование условий для развития экономики и создания новых рабочих мест» </w:t>
      </w:r>
      <w:r w:rsidRPr="00471B4E">
        <w:rPr>
          <w:rFonts w:eastAsia="Times New Roman" w:cs="Times New Roman"/>
          <w:color w:val="000000"/>
          <w:sz w:val="28"/>
          <w:szCs w:val="28"/>
          <w:lang w:eastAsia="en-US" w:bidi="ar-SA"/>
        </w:rPr>
        <w:t xml:space="preserve">ключевым фактором является устойчивое развитие АО «УЭХК», а также положительная динамика развития высокотехнологичных предприятий ООО «НПО «Центротех», ООО «Экоальянс», ООО «Завод «Медсинтез». </w:t>
      </w:r>
    </w:p>
    <w:p w:rsidR="00A26CFA" w:rsidRPr="00471B4E" w:rsidRDefault="00471B4E" w:rsidP="00471B4E">
      <w:pPr>
        <w:spacing w:before="0" w:after="0"/>
        <w:ind w:firstLine="680"/>
        <w:jc w:val="both"/>
        <w:rPr>
          <w:rFonts w:cs="Times New Roman"/>
          <w:sz w:val="28"/>
          <w:szCs w:val="28"/>
        </w:rPr>
      </w:pPr>
      <w:r w:rsidRPr="00471B4E">
        <w:rPr>
          <w:rFonts w:eastAsia="Times New Roman" w:cs="Times New Roman"/>
          <w:color w:val="000000"/>
          <w:spacing w:val="-1"/>
          <w:sz w:val="28"/>
          <w:szCs w:val="28"/>
          <w:lang w:eastAsia="en-US" w:bidi="ar-SA"/>
        </w:rPr>
        <w:t xml:space="preserve">По итогам 2024 года объем отгруженных товаров собственного производства, выполненных работ и услуг составил 114,0 млрд.руб., или 128,4% к 2023 году, в расчете на душу населения значение показателя 1 434 тыс.руб. </w:t>
      </w:r>
    </w:p>
    <w:p w:rsidR="00A26CFA" w:rsidRPr="00471B4E" w:rsidRDefault="00471B4E" w:rsidP="00471B4E">
      <w:pPr>
        <w:spacing w:before="0" w:after="0"/>
        <w:ind w:firstLine="680"/>
        <w:jc w:val="both"/>
        <w:rPr>
          <w:rFonts w:cs="Times New Roman"/>
          <w:sz w:val="28"/>
          <w:szCs w:val="28"/>
        </w:rPr>
      </w:pPr>
      <w:r w:rsidRPr="00471B4E">
        <w:rPr>
          <w:rFonts w:eastAsia="Times New Roman" w:cs="Times New Roman"/>
          <w:sz w:val="28"/>
          <w:szCs w:val="28"/>
          <w:lang w:eastAsia="en-US" w:bidi="ar-SA"/>
        </w:rPr>
        <w:t xml:space="preserve">В 2024 году в производственном секторе экономики НГО создано 330 рабочих мест, из них резидентами ТОР </w:t>
      </w:r>
      <w:r w:rsidRPr="00471B4E">
        <w:rPr>
          <w:rFonts w:eastAsia="Times New Roman" w:cs="Times New Roman"/>
          <w:color w:val="000000"/>
          <w:sz w:val="28"/>
          <w:szCs w:val="28"/>
          <w:lang w:eastAsia="en-US" w:bidi="ar-SA"/>
        </w:rPr>
        <w:t xml:space="preserve">«Новоуральск» - </w:t>
      </w:r>
      <w:r w:rsidRPr="00471B4E">
        <w:rPr>
          <w:rFonts w:eastAsia="Times New Roman" w:cs="Times New Roman"/>
          <w:sz w:val="28"/>
          <w:szCs w:val="28"/>
          <w:lang w:eastAsia="en-US" w:bidi="ar-SA"/>
        </w:rPr>
        <w:t xml:space="preserve">232 новых рабочих места. </w:t>
      </w:r>
      <w:r w:rsidRPr="00471B4E">
        <w:rPr>
          <w:rFonts w:eastAsia="Times New Roman" w:cs="Times New Roman"/>
          <w:color w:val="000000"/>
          <w:spacing w:val="-1"/>
          <w:sz w:val="28"/>
          <w:szCs w:val="28"/>
          <w:lang w:eastAsia="ru-RU" w:bidi="ar-SA"/>
        </w:rPr>
        <w:t xml:space="preserve">По состоянию на 1 января 2025 года 23 предприятия имеют статус резидента, из них предприятию ООО «Титан» присвоен статус резидента в 2024 году. В </w:t>
      </w:r>
      <w:r w:rsidRPr="00471B4E">
        <w:rPr>
          <w:rFonts w:eastAsia="Times New Roman" w:cs="Times New Roman"/>
          <w:sz w:val="28"/>
          <w:szCs w:val="28"/>
          <w:lang w:eastAsia="en-US" w:bidi="ar-SA"/>
        </w:rPr>
        <w:t xml:space="preserve">течение отчетного периода в реализацию инвестиционных проектов резидентами инвестировано 1 656 млн.руб. Объем </w:t>
      </w:r>
      <w:r w:rsidRPr="00471B4E">
        <w:rPr>
          <w:rFonts w:cs="Times New Roman"/>
          <w:sz w:val="28"/>
          <w:szCs w:val="28"/>
        </w:rPr>
        <w:t>налоговых и таможенных платежей, произведенных резидентами, составил 978 млн.руб., в том числе бюджет Новоуральского городского округа пополнился на 115,3 млн.руб. В свою очередь резидент</w:t>
      </w:r>
      <w:r w:rsidRPr="00471B4E">
        <w:rPr>
          <w:rFonts w:eastAsia="Times New Roman" w:cs="Times New Roman"/>
          <w:sz w:val="28"/>
          <w:szCs w:val="28"/>
          <w:lang w:bidi="ar-SA"/>
        </w:rPr>
        <w:t xml:space="preserve">ами </w:t>
      </w:r>
      <w:r w:rsidRPr="00471B4E">
        <w:rPr>
          <w:rFonts w:cs="Times New Roman"/>
          <w:sz w:val="28"/>
          <w:szCs w:val="28"/>
        </w:rPr>
        <w:t>получ</w:t>
      </w:r>
      <w:r w:rsidRPr="00471B4E">
        <w:rPr>
          <w:rFonts w:eastAsia="Times New Roman" w:cs="Times New Roman"/>
          <w:sz w:val="28"/>
          <w:szCs w:val="28"/>
          <w:lang w:bidi="ar-SA"/>
        </w:rPr>
        <w:t>ено</w:t>
      </w:r>
      <w:r w:rsidRPr="00471B4E">
        <w:rPr>
          <w:rFonts w:cs="Times New Roman"/>
          <w:sz w:val="28"/>
          <w:szCs w:val="28"/>
        </w:rPr>
        <w:t xml:space="preserve"> налоговы</w:t>
      </w:r>
      <w:r w:rsidRPr="00471B4E">
        <w:rPr>
          <w:rFonts w:eastAsia="Times New Roman" w:cs="Times New Roman"/>
          <w:sz w:val="28"/>
          <w:szCs w:val="28"/>
          <w:lang w:bidi="ar-SA"/>
        </w:rPr>
        <w:t>х</w:t>
      </w:r>
      <w:r w:rsidRPr="00471B4E">
        <w:rPr>
          <w:rFonts w:cs="Times New Roman"/>
          <w:sz w:val="28"/>
          <w:szCs w:val="28"/>
        </w:rPr>
        <w:t xml:space="preserve"> и таможенны</w:t>
      </w:r>
      <w:r w:rsidRPr="00471B4E">
        <w:rPr>
          <w:rFonts w:eastAsia="Times New Roman" w:cs="Times New Roman"/>
          <w:sz w:val="28"/>
          <w:szCs w:val="28"/>
          <w:lang w:bidi="ar-SA"/>
        </w:rPr>
        <w:t>х</w:t>
      </w:r>
      <w:r w:rsidRPr="00471B4E">
        <w:rPr>
          <w:rFonts w:cs="Times New Roman"/>
          <w:sz w:val="28"/>
          <w:szCs w:val="28"/>
        </w:rPr>
        <w:t xml:space="preserve"> льгот на сумму 650 млн.руб. </w:t>
      </w:r>
    </w:p>
    <w:p w:rsidR="00A26CFA" w:rsidRPr="00471B4E" w:rsidRDefault="00471B4E" w:rsidP="00471B4E">
      <w:pPr>
        <w:spacing w:before="0" w:after="0"/>
        <w:ind w:firstLine="680"/>
        <w:jc w:val="both"/>
        <w:rPr>
          <w:rFonts w:cs="Times New Roman"/>
          <w:sz w:val="28"/>
          <w:szCs w:val="28"/>
        </w:rPr>
      </w:pPr>
      <w:r w:rsidRPr="00471B4E">
        <w:rPr>
          <w:rFonts w:cs="Times New Roman"/>
          <w:color w:val="000000"/>
          <w:spacing w:val="-1"/>
          <w:sz w:val="28"/>
          <w:szCs w:val="28"/>
          <w:lang w:eastAsia="ru-RU"/>
        </w:rPr>
        <w:t xml:space="preserve">В 2024 </w:t>
      </w:r>
      <w:r w:rsidRPr="00471B4E">
        <w:rPr>
          <w:rFonts w:cs="Times New Roman"/>
          <w:sz w:val="28"/>
          <w:szCs w:val="28"/>
        </w:rPr>
        <w:t xml:space="preserve">году начата работа по расширению границ ТОР «Новоуральск», по инициативе инвесторов на новых площадках планируется реализовать проекты на общую сумму 1,9 млрд. рублей и создать </w:t>
      </w:r>
      <w:r w:rsidRPr="00471B4E">
        <w:rPr>
          <w:rFonts w:eastAsia="Times New Roman" w:cs="Times New Roman"/>
          <w:sz w:val="28"/>
          <w:szCs w:val="28"/>
          <w:lang w:bidi="ar-SA"/>
        </w:rPr>
        <w:t>порядка</w:t>
      </w:r>
      <w:r w:rsidRPr="00471B4E">
        <w:rPr>
          <w:rFonts w:cs="Times New Roman"/>
          <w:sz w:val="28"/>
          <w:szCs w:val="28"/>
        </w:rPr>
        <w:t xml:space="preserve"> 160 новых рабочих мест. В 2025 году статус резидента планирует получить ООО «Счетмаш» с инвестиционным проектом «Разработка и изготовление приборов учета».</w:t>
      </w:r>
    </w:p>
    <w:p w:rsidR="00A26CFA" w:rsidRPr="00471B4E" w:rsidRDefault="00471B4E" w:rsidP="00471B4E">
      <w:pPr>
        <w:spacing w:before="0" w:after="0"/>
        <w:ind w:firstLine="680"/>
        <w:jc w:val="both"/>
        <w:rPr>
          <w:rFonts w:cs="Times New Roman"/>
          <w:sz w:val="28"/>
          <w:szCs w:val="28"/>
        </w:rPr>
      </w:pPr>
      <w:r w:rsidRPr="00471B4E">
        <w:rPr>
          <w:rFonts w:eastAsia="Times New Roman" w:cs="Times New Roman"/>
          <w:color w:val="000000"/>
          <w:spacing w:val="-1"/>
          <w:sz w:val="28"/>
          <w:szCs w:val="28"/>
          <w:lang w:eastAsia="ru-RU" w:bidi="ar-SA"/>
        </w:rPr>
        <w:t xml:space="preserve">Объем инвестиций в основной капитал за счет всех источников финансирования на территории НГО в 2024 году </w:t>
      </w:r>
      <w:r w:rsidRPr="00471B4E">
        <w:rPr>
          <w:rFonts w:eastAsia="Times New Roman" w:cs="Times New Roman"/>
          <w:spacing w:val="-1"/>
          <w:sz w:val="28"/>
          <w:szCs w:val="28"/>
          <w:lang w:eastAsia="ru-RU" w:bidi="ar-SA"/>
        </w:rPr>
        <w:t xml:space="preserve">составил 12,8 </w:t>
      </w:r>
      <w:r w:rsidRPr="00471B4E">
        <w:rPr>
          <w:rFonts w:eastAsia="Times New Roman" w:cs="Times New Roman"/>
          <w:color w:val="000000"/>
          <w:spacing w:val="-1"/>
          <w:sz w:val="28"/>
          <w:szCs w:val="28"/>
          <w:lang w:eastAsia="ru-RU" w:bidi="ar-SA"/>
        </w:rPr>
        <w:t xml:space="preserve">млрд.руб., увеличившись по отношению к показателю 2023 года на 55,9%. Объем капитальных вложений в расчете на 1 человека </w:t>
      </w:r>
      <w:r w:rsidRPr="00471B4E">
        <w:rPr>
          <w:rFonts w:cs="Times New Roman"/>
          <w:color w:val="000000"/>
          <w:sz w:val="28"/>
          <w:szCs w:val="28"/>
          <w:lang w:eastAsia="ru-RU"/>
        </w:rPr>
        <w:t>(без бюджетных источников) состав</w:t>
      </w:r>
      <w:r w:rsidRPr="00471B4E">
        <w:rPr>
          <w:rFonts w:eastAsia="Times New Roman" w:cs="Times New Roman"/>
          <w:color w:val="000000"/>
          <w:sz w:val="28"/>
          <w:szCs w:val="28"/>
          <w:lang w:eastAsia="ru-RU" w:bidi="ar-SA"/>
        </w:rPr>
        <w:t>ляет 151 092 рубля.</w:t>
      </w:r>
    </w:p>
    <w:p w:rsidR="00A26CFA" w:rsidRPr="00471B4E" w:rsidRDefault="00471B4E" w:rsidP="00471B4E">
      <w:pPr>
        <w:spacing w:before="0" w:after="0"/>
        <w:ind w:firstLine="680"/>
        <w:jc w:val="both"/>
        <w:rPr>
          <w:rFonts w:cs="Times New Roman"/>
          <w:sz w:val="28"/>
          <w:szCs w:val="28"/>
        </w:rPr>
      </w:pPr>
      <w:r w:rsidRPr="00471B4E">
        <w:rPr>
          <w:rFonts w:eastAsia="Times New Roman" w:cs="Times New Roman"/>
          <w:color w:val="000000"/>
          <w:spacing w:val="-1"/>
          <w:sz w:val="28"/>
          <w:szCs w:val="28"/>
          <w:lang w:eastAsia="ru-RU" w:bidi="ar-SA"/>
        </w:rPr>
        <w:t xml:space="preserve">Муниципалитет активно участвует в государственных программах Свердловской области. В 2024 году с профильными министерствами Свердловской области заключены соглашения о предоставлении и использовании 27 субсидий на условиях софинансирования с местным </w:t>
      </w:r>
      <w:r w:rsidRPr="00471B4E">
        <w:rPr>
          <w:rFonts w:eastAsia="Times New Roman" w:cs="Times New Roman"/>
          <w:color w:val="000000"/>
          <w:spacing w:val="-1"/>
          <w:sz w:val="28"/>
          <w:szCs w:val="28"/>
          <w:lang w:eastAsia="ru-RU" w:bidi="ar-SA"/>
        </w:rPr>
        <w:lastRenderedPageBreak/>
        <w:t xml:space="preserve">бюджетом на общую сумму 356,7 млн.руб., из них 86,4 млн.руб. – средства бюджета Новоуральского ГО (в 2023 году — 19 субсидий на сумму 159,7 млн.руб.). </w:t>
      </w:r>
      <w:r w:rsidRPr="00471B4E">
        <w:rPr>
          <w:rFonts w:cs="Times New Roman"/>
          <w:sz w:val="28"/>
          <w:szCs w:val="28"/>
        </w:rPr>
        <w:t>Для дальнейшей работы по формированию заявок на участие в госпрограммах в 2024 году разработано 6 проектно-сметных документаций на сумму 14,9 млн.руб.</w:t>
      </w:r>
    </w:p>
    <w:p w:rsidR="00A26CFA" w:rsidRPr="00471B4E" w:rsidRDefault="00471B4E" w:rsidP="00471B4E">
      <w:pPr>
        <w:spacing w:before="0" w:after="0"/>
        <w:ind w:firstLine="680"/>
        <w:jc w:val="both"/>
        <w:rPr>
          <w:rFonts w:cs="Times New Roman"/>
          <w:sz w:val="28"/>
          <w:szCs w:val="28"/>
        </w:rPr>
      </w:pPr>
      <w:r w:rsidRPr="00471B4E">
        <w:rPr>
          <w:rFonts w:eastAsia="Times New Roman" w:cs="Times New Roman"/>
          <w:color w:val="000000"/>
          <w:spacing w:val="-1"/>
          <w:sz w:val="28"/>
          <w:szCs w:val="28"/>
          <w:lang w:eastAsia="ru-RU" w:bidi="ar-SA"/>
        </w:rPr>
        <w:t>Размер среднемесячной зар</w:t>
      </w:r>
      <w:r w:rsidRPr="00471B4E">
        <w:rPr>
          <w:rFonts w:eastAsia="Times New Roman" w:cs="Times New Roman"/>
          <w:spacing w:val="-1"/>
          <w:sz w:val="28"/>
          <w:szCs w:val="28"/>
          <w:lang w:eastAsia="en-US" w:bidi="ar-SA"/>
        </w:rPr>
        <w:t>аботной платы в целом по городскому округу за 2024 год составил 75,4 тыс. рублей, что на 16,8% выше уровня 2023 года.</w:t>
      </w:r>
    </w:p>
    <w:p w:rsidR="00A26CFA" w:rsidRPr="00471B4E" w:rsidRDefault="00471B4E" w:rsidP="00471B4E">
      <w:pPr>
        <w:spacing w:before="0" w:after="0"/>
        <w:ind w:firstLine="680"/>
        <w:jc w:val="both"/>
        <w:rPr>
          <w:rFonts w:cs="Times New Roman"/>
          <w:sz w:val="28"/>
          <w:szCs w:val="28"/>
        </w:rPr>
      </w:pPr>
      <w:r w:rsidRPr="00471B4E">
        <w:rPr>
          <w:rFonts w:eastAsia="Times New Roman" w:cs="Times New Roman"/>
          <w:color w:val="000000"/>
          <w:spacing w:val="-1"/>
          <w:sz w:val="28"/>
          <w:szCs w:val="28"/>
          <w:lang w:eastAsia="en-US" w:bidi="ar-SA"/>
        </w:rPr>
        <w:t xml:space="preserve">На </w:t>
      </w:r>
      <w:r w:rsidRPr="00471B4E">
        <w:rPr>
          <w:rFonts w:cs="Times New Roman"/>
          <w:sz w:val="28"/>
          <w:szCs w:val="28"/>
        </w:rPr>
        <w:t xml:space="preserve">начало 2025 года в экономике городского округа занято 41,8 тыс.чел., это 93,3% населения в трудоспособном возрасте. </w:t>
      </w:r>
      <w:r w:rsidRPr="00471B4E">
        <w:rPr>
          <w:rFonts w:eastAsia="Times New Roman" w:cs="Times New Roman"/>
          <w:color w:val="000000"/>
          <w:spacing w:val="-1"/>
          <w:sz w:val="28"/>
          <w:szCs w:val="28"/>
          <w:lang w:eastAsia="en-US" w:bidi="ar-SA"/>
        </w:rPr>
        <w:t>Количество зарегистрированных субъектов малого и среднего предпринимательства сос</w:t>
      </w:r>
      <w:r w:rsidRPr="00471B4E">
        <w:rPr>
          <w:rFonts w:eastAsia="Times New Roman" w:cs="Times New Roman"/>
          <w:spacing w:val="-1"/>
          <w:sz w:val="28"/>
          <w:szCs w:val="28"/>
          <w:lang w:eastAsia="en-US" w:bidi="ar-SA"/>
        </w:rPr>
        <w:t xml:space="preserve">тавило 2 878 единицы, </w:t>
      </w:r>
      <w:r w:rsidRPr="00471B4E">
        <w:rPr>
          <w:rFonts w:eastAsia="Times New Roman" w:cs="Times New Roman"/>
          <w:spacing w:val="-1"/>
          <w:sz w:val="28"/>
          <w:szCs w:val="28"/>
          <w:lang w:eastAsia="ru-RU" w:bidi="ar-SA"/>
        </w:rPr>
        <w:t>что превышает показатель предыдущего</w:t>
      </w:r>
      <w:r w:rsidRPr="00471B4E">
        <w:rPr>
          <w:rFonts w:eastAsia="Times New Roman" w:cs="Times New Roman"/>
          <w:color w:val="000000"/>
          <w:spacing w:val="-1"/>
          <w:sz w:val="28"/>
          <w:szCs w:val="28"/>
          <w:lang w:eastAsia="ru-RU" w:bidi="ar-SA"/>
        </w:rPr>
        <w:t xml:space="preserve"> года на 2%. Численность занятых в малом и среднем бизнесе - 10,6 тыс. человек, или 25% от общей численности занятых в экономике округа. </w:t>
      </w:r>
      <w:r w:rsidRPr="00471B4E">
        <w:rPr>
          <w:rFonts w:cs="Times New Roman"/>
          <w:color w:val="000000"/>
          <w:sz w:val="28"/>
          <w:szCs w:val="28"/>
        </w:rPr>
        <w:t xml:space="preserve">Количество зарегистрированных в качестве «самозанятых» на начало 2025 года увеличилось на 1,7 тыс. человек, </w:t>
      </w:r>
      <w:r w:rsidRPr="00471B4E">
        <w:rPr>
          <w:rFonts w:eastAsia="Times New Roman" w:cs="Times New Roman"/>
          <w:color w:val="000000"/>
          <w:sz w:val="28"/>
          <w:szCs w:val="28"/>
          <w:lang w:bidi="ar-SA"/>
        </w:rPr>
        <w:t>составив 6 725 человек</w:t>
      </w:r>
      <w:r w:rsidRPr="00471B4E">
        <w:rPr>
          <w:rFonts w:cs="Times New Roman"/>
          <w:color w:val="000000"/>
          <w:sz w:val="28"/>
          <w:szCs w:val="28"/>
        </w:rPr>
        <w:t xml:space="preserve">. </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color w:val="000000"/>
          <w:sz w:val="28"/>
          <w:szCs w:val="28"/>
          <w:lang w:eastAsia="ru-RU"/>
        </w:rPr>
        <w:t>494 субъект</w:t>
      </w:r>
      <w:r w:rsidRPr="00471B4E">
        <w:rPr>
          <w:rFonts w:eastAsia="Times New Roman" w:cs="Times New Roman"/>
          <w:color w:val="000000"/>
          <w:sz w:val="28"/>
          <w:szCs w:val="28"/>
          <w:lang w:eastAsia="ru-RU" w:bidi="ar-SA"/>
        </w:rPr>
        <w:t>а</w:t>
      </w:r>
      <w:r w:rsidRPr="00471B4E">
        <w:rPr>
          <w:rFonts w:cs="Times New Roman"/>
          <w:color w:val="000000"/>
          <w:sz w:val="28"/>
          <w:szCs w:val="28"/>
          <w:lang w:eastAsia="ru-RU"/>
        </w:rPr>
        <w:t xml:space="preserve"> малого и среднего предпринимательства и самозанятых в 2024 году воспользовались мерами государственной поддержки в Фонде «Новоуральский центр развития предпринимательства». Из них </w:t>
      </w:r>
      <w:r w:rsidRPr="00471B4E">
        <w:rPr>
          <w:rFonts w:cs="Times New Roman"/>
          <w:sz w:val="28"/>
          <w:szCs w:val="28"/>
        </w:rPr>
        <w:t xml:space="preserve">35 СМСП оказана финансовая поддержка в виде льготных займов и субсидий на общую сумму 39,8 млн. рублей на развитие бизнеса. Более 32 СМСП оказана имущественная поддержка в виде льготной аренды производственных и офисных площадей. Доля объектов, переданных в аренду субъектам МСП и самозанятым гражданам, составляет 90% (46 объектов). </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sz w:val="28"/>
          <w:szCs w:val="28"/>
        </w:rPr>
        <w:t xml:space="preserve">В марте 2024 в «Концертно-спортивном комплексе» </w:t>
      </w:r>
      <w:r w:rsidRPr="00471B4E">
        <w:rPr>
          <w:rFonts w:eastAsia="Times New Roman" w:cs="Times New Roman"/>
          <w:sz w:val="28"/>
          <w:szCs w:val="28"/>
          <w:lang w:bidi="ar-SA"/>
        </w:rPr>
        <w:t>организованы</w:t>
      </w:r>
      <w:r w:rsidRPr="00471B4E">
        <w:rPr>
          <w:rFonts w:cs="Times New Roman"/>
          <w:sz w:val="28"/>
          <w:szCs w:val="28"/>
        </w:rPr>
        <w:t xml:space="preserve"> бизнес-форум и выставка достижений предпринимательства «Новоуральск выбирает», в которой приняли участие 64 СМСП и 40 самозанятых, количество посетителей мероприятия - более 3700 жителей города. </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sz w:val="28"/>
          <w:szCs w:val="28"/>
        </w:rPr>
        <w:t>В июне 2024 года состоялось открытие Креативного кластера «ГорН». В течение 2024 года организовано и проведено 7 выставок ремесленных товаров мастеров, на которых представ</w:t>
      </w:r>
      <w:r w:rsidRPr="00471B4E">
        <w:rPr>
          <w:rFonts w:eastAsia="Times New Roman" w:cs="Times New Roman"/>
          <w:sz w:val="28"/>
          <w:szCs w:val="28"/>
          <w:lang w:bidi="ar-SA"/>
        </w:rPr>
        <w:t xml:space="preserve">лена </w:t>
      </w:r>
      <w:r w:rsidRPr="00471B4E">
        <w:rPr>
          <w:rFonts w:cs="Times New Roman"/>
          <w:sz w:val="28"/>
          <w:szCs w:val="28"/>
        </w:rPr>
        <w:t>продукци</w:t>
      </w:r>
      <w:r w:rsidRPr="00471B4E">
        <w:rPr>
          <w:rFonts w:eastAsia="Times New Roman" w:cs="Times New Roman"/>
          <w:sz w:val="28"/>
          <w:szCs w:val="28"/>
          <w:lang w:bidi="ar-SA"/>
        </w:rPr>
        <w:t>я</w:t>
      </w:r>
      <w:r w:rsidRPr="00471B4E">
        <w:rPr>
          <w:rFonts w:cs="Times New Roman"/>
          <w:sz w:val="28"/>
          <w:szCs w:val="28"/>
        </w:rPr>
        <w:t xml:space="preserve"> более 160 самозанятых, количество посетителей составило более 4 тыс. жителей. </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ru-RU" w:bidi="ar-SA"/>
        </w:rPr>
        <w:t xml:space="preserve">В 2024 </w:t>
      </w:r>
      <w:r w:rsidRPr="00471B4E">
        <w:rPr>
          <w:rFonts w:cs="Times New Roman"/>
          <w:sz w:val="28"/>
          <w:szCs w:val="28"/>
        </w:rPr>
        <w:t xml:space="preserve">году предварительно сформированы 5 инвестиционных  площадок, расположенных на территории промышленной зоны города и сельских населенных пунктов. Информация о свободных инвестиционных площадках размещена на Инвестиционном портале городского округа и Инвестиционной карте Свердловской области. </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en-US" w:bidi="ar-SA"/>
        </w:rPr>
        <w:t xml:space="preserve">Продолжена </w:t>
      </w:r>
      <w:r w:rsidRPr="00471B4E">
        <w:rPr>
          <w:rFonts w:cs="Times New Roman"/>
          <w:sz w:val="28"/>
          <w:szCs w:val="28"/>
        </w:rPr>
        <w:t xml:space="preserve">реализация мероприятий по созданию инфраструктуры индустриального парка «Новоуральский». Проведено межевание земельных участков </w:t>
      </w:r>
      <w:r w:rsidRPr="00471B4E">
        <w:rPr>
          <w:rFonts w:eastAsia="Times New Roman" w:cs="Times New Roman"/>
          <w:color w:val="000000"/>
          <w:sz w:val="28"/>
          <w:szCs w:val="28"/>
          <w:lang w:eastAsia="en-US" w:bidi="ar-SA"/>
        </w:rPr>
        <w:t>с целью приведения в соответствие Проекту планировки территории парка</w:t>
      </w:r>
      <w:r w:rsidRPr="00471B4E">
        <w:rPr>
          <w:rFonts w:cs="Times New Roman"/>
          <w:sz w:val="28"/>
          <w:szCs w:val="28"/>
        </w:rPr>
        <w:t>, согласована трассировка газопровода п</w:t>
      </w:r>
      <w:r w:rsidRPr="00471B4E">
        <w:rPr>
          <w:rFonts w:eastAsia="Times New Roman" w:cs="Times New Roman"/>
          <w:color w:val="000000"/>
          <w:sz w:val="28"/>
          <w:szCs w:val="28"/>
          <w:lang w:eastAsia="en-US" w:bidi="ar-SA"/>
        </w:rPr>
        <w:t>о земельным участкам муниципальной собственности</w:t>
      </w:r>
      <w:r w:rsidRPr="00471B4E">
        <w:rPr>
          <w:rFonts w:cs="Times New Roman"/>
          <w:sz w:val="28"/>
          <w:szCs w:val="28"/>
        </w:rPr>
        <w:t xml:space="preserve">, выполнено бурение скважины, </w:t>
      </w:r>
      <w:r w:rsidRPr="00471B4E">
        <w:rPr>
          <w:rFonts w:eastAsia="Times New Roman" w:cs="Times New Roman"/>
          <w:color w:val="000000"/>
          <w:sz w:val="28"/>
          <w:szCs w:val="28"/>
          <w:lang w:eastAsia="en-US" w:bidi="ar-SA"/>
        </w:rPr>
        <w:t xml:space="preserve">как объекта системы водоснабжения парка, ведутся </w:t>
      </w:r>
      <w:r w:rsidRPr="00471B4E">
        <w:rPr>
          <w:rFonts w:cs="Times New Roman"/>
          <w:sz w:val="28"/>
          <w:szCs w:val="28"/>
        </w:rPr>
        <w:t>работы по подключению по временной схеме электроснабжения.</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en-US" w:bidi="ar-SA"/>
        </w:rPr>
        <w:t xml:space="preserve">Негативной тенденцией социально-экономического развития округа по итогам 2024 года продолжает оставаться ухудшение демографических показателей. Общая численность населения на начало 2025 года составила 79,5 </w:t>
      </w:r>
      <w:r w:rsidRPr="00471B4E">
        <w:rPr>
          <w:rFonts w:eastAsia="Times New Roman" w:cs="Times New Roman"/>
          <w:color w:val="000000"/>
          <w:sz w:val="28"/>
          <w:szCs w:val="28"/>
          <w:lang w:eastAsia="en-US" w:bidi="ar-SA"/>
        </w:rPr>
        <w:lastRenderedPageBreak/>
        <w:t xml:space="preserve">тыс.чел., </w:t>
      </w:r>
      <w:r w:rsidRPr="00471B4E">
        <w:rPr>
          <w:rFonts w:eastAsia="Times New Roman" w:cs="Times New Roman"/>
          <w:color w:val="000000"/>
          <w:spacing w:val="-1"/>
          <w:sz w:val="28"/>
          <w:szCs w:val="28"/>
          <w:lang w:eastAsia="en-US" w:bidi="ar-SA"/>
        </w:rPr>
        <w:t xml:space="preserve">сократившись по сравнению с началом года на 652 человека. </w:t>
      </w:r>
      <w:r w:rsidRPr="00471B4E">
        <w:rPr>
          <w:rFonts w:eastAsia="Times New Roman" w:cs="Times New Roman"/>
          <w:color w:val="000000"/>
          <w:sz w:val="28"/>
          <w:szCs w:val="28"/>
          <w:lang w:eastAsia="en-US" w:bidi="ar-SA"/>
        </w:rPr>
        <w:t xml:space="preserve">Естественная убыль населения в 2024 году составила 772 человека (для сравнения в 2023 – 732 чел.). Миграционный прирост — 120 чел. (для сравнения в 2023 году – 381 чел.) </w:t>
      </w:r>
    </w:p>
    <w:p w:rsidR="00A26CFA" w:rsidRPr="00471B4E" w:rsidRDefault="00471B4E" w:rsidP="00471B4E">
      <w:pPr>
        <w:spacing w:before="0" w:after="0"/>
        <w:ind w:firstLine="680"/>
        <w:jc w:val="both"/>
        <w:rPr>
          <w:rFonts w:cs="Times New Roman"/>
          <w:sz w:val="28"/>
          <w:szCs w:val="28"/>
        </w:rPr>
      </w:pPr>
      <w:r w:rsidRPr="00471B4E">
        <w:rPr>
          <w:rFonts w:cs="Times New Roman"/>
          <w:sz w:val="28"/>
          <w:szCs w:val="28"/>
        </w:rPr>
        <w:t xml:space="preserve">По направлению </w:t>
      </w:r>
      <w:r w:rsidRPr="00471B4E">
        <w:rPr>
          <w:rFonts w:cs="Times New Roman"/>
          <w:b/>
          <w:bCs/>
          <w:sz w:val="28"/>
          <w:szCs w:val="28"/>
        </w:rPr>
        <w:t>«Развитие человеческого капитала»</w:t>
      </w:r>
      <w:r w:rsidRPr="00471B4E">
        <w:rPr>
          <w:rFonts w:cs="Times New Roman"/>
          <w:sz w:val="28"/>
          <w:szCs w:val="28"/>
        </w:rPr>
        <w:t xml:space="preserve"> для </w:t>
      </w:r>
      <w:r w:rsidRPr="00471B4E">
        <w:rPr>
          <w:rFonts w:eastAsia="Times New Roman" w:cs="Times New Roman"/>
          <w:sz w:val="28"/>
          <w:szCs w:val="28"/>
          <w:lang w:bidi="ar-SA"/>
        </w:rPr>
        <w:t>сохранения численности населения, особенно молодежи в возрасте 20-34 года, продолжена работа по закреплению и привлечению молодых специалистов на территорию Новоуральского ГО</w:t>
      </w:r>
      <w:r w:rsidRPr="00471B4E">
        <w:rPr>
          <w:rFonts w:eastAsia="Calibri" w:cs="Times New Roman"/>
          <w:color w:val="FF4000"/>
          <w:sz w:val="28"/>
          <w:szCs w:val="28"/>
          <w:lang w:bidi="ar-SA"/>
        </w:rPr>
        <w:t xml:space="preserve">. </w:t>
      </w:r>
    </w:p>
    <w:p w:rsidR="00A26CFA" w:rsidRPr="00471B4E" w:rsidRDefault="00471B4E" w:rsidP="00471B4E">
      <w:pPr>
        <w:spacing w:before="0" w:after="0"/>
        <w:ind w:firstLine="680"/>
        <w:jc w:val="both"/>
        <w:rPr>
          <w:rFonts w:cs="Times New Roman"/>
          <w:sz w:val="28"/>
          <w:szCs w:val="28"/>
        </w:rPr>
      </w:pPr>
      <w:r w:rsidRPr="00471B4E">
        <w:rPr>
          <w:rStyle w:val="a6"/>
          <w:rFonts w:eastAsia="Calibri" w:cs="Times New Roman"/>
          <w:i w:val="0"/>
          <w:iCs w:val="0"/>
          <w:color w:val="000000"/>
          <w:sz w:val="28"/>
          <w:szCs w:val="28"/>
          <w:lang w:eastAsia="en-US" w:bidi="ar-SA"/>
        </w:rPr>
        <w:t xml:space="preserve">Для получения профессионального и высшего образования на базе НТИ НИЯУ МИФИ и </w:t>
      </w:r>
      <w:r w:rsidRPr="00471B4E">
        <w:rPr>
          <w:rStyle w:val="a6"/>
          <w:rFonts w:eastAsia="Calibri" w:cs="Times New Roman"/>
          <w:i w:val="0"/>
          <w:iCs w:val="0"/>
          <w:color w:val="000000"/>
          <w:sz w:val="28"/>
          <w:szCs w:val="28"/>
          <w:lang w:eastAsia="ru-RU" w:bidi="ar-SA"/>
        </w:rPr>
        <w:t xml:space="preserve">Новоуральского технологического колледжа </w:t>
      </w:r>
      <w:r w:rsidRPr="00471B4E">
        <w:rPr>
          <w:rStyle w:val="a6"/>
          <w:rFonts w:eastAsia="Calibri" w:cs="Times New Roman"/>
          <w:i w:val="0"/>
          <w:iCs w:val="0"/>
          <w:color w:val="000000"/>
          <w:sz w:val="28"/>
          <w:szCs w:val="28"/>
          <w:lang w:eastAsia="en-US" w:bidi="ar-SA"/>
        </w:rPr>
        <w:t xml:space="preserve">организовано 320 бюджетных мест, из них получения высшего образования — 30 мест, для  обучения студентов профессионального образования — 290 бюджетных </w:t>
      </w:r>
      <w:r w:rsidRPr="00471B4E">
        <w:rPr>
          <w:rStyle w:val="a6"/>
          <w:rFonts w:eastAsia="Calibri" w:cs="Times New Roman"/>
          <w:i w:val="0"/>
          <w:iCs w:val="0"/>
          <w:color w:val="000000"/>
          <w:sz w:val="28"/>
          <w:szCs w:val="28"/>
          <w:lang w:eastAsia="ru-RU" w:bidi="ar-SA"/>
        </w:rPr>
        <w:t>мест</w:t>
      </w:r>
      <w:r w:rsidRPr="00471B4E">
        <w:rPr>
          <w:rStyle w:val="a6"/>
          <w:rFonts w:eastAsia="Calibri" w:cs="Times New Roman"/>
          <w:i w:val="0"/>
          <w:iCs w:val="0"/>
          <w:color w:val="000000"/>
          <w:sz w:val="28"/>
          <w:szCs w:val="28"/>
          <w:lang w:eastAsia="en-US" w:bidi="ar-SA"/>
        </w:rPr>
        <w:t xml:space="preserve">. </w:t>
      </w:r>
    </w:p>
    <w:p w:rsidR="00A26CFA" w:rsidRPr="00471B4E" w:rsidRDefault="00471B4E" w:rsidP="00471B4E">
      <w:pPr>
        <w:spacing w:before="0" w:after="0"/>
        <w:ind w:firstLine="737"/>
        <w:jc w:val="both"/>
        <w:rPr>
          <w:rFonts w:cs="Times New Roman"/>
          <w:sz w:val="28"/>
          <w:szCs w:val="28"/>
        </w:rPr>
      </w:pPr>
      <w:r w:rsidRPr="00471B4E">
        <w:rPr>
          <w:rFonts w:eastAsia="Times New Roman" w:cs="Times New Roman"/>
          <w:color w:val="000000"/>
          <w:sz w:val="28"/>
          <w:szCs w:val="28"/>
          <w:lang w:eastAsia="ru-RU" w:bidi="ar-SA"/>
        </w:rPr>
        <w:t xml:space="preserve">Обращает на себя внимание проблема нехватки кадров, в первую очередь рабочих специальностей. </w:t>
      </w:r>
      <w:r w:rsidRPr="00471B4E">
        <w:rPr>
          <w:rFonts w:cs="Times New Roman"/>
          <w:sz w:val="28"/>
          <w:szCs w:val="28"/>
        </w:rPr>
        <w:t>На начало 2025 года заявленная предприятиями в Центр занятости населения потребность в работниках составила 1 014 вакантных мест, в том числе для рабочих - 746 вакансий (74%), для служащих – 268 вакансий.</w:t>
      </w:r>
    </w:p>
    <w:p w:rsidR="00A26CFA" w:rsidRPr="00471B4E" w:rsidRDefault="00471B4E" w:rsidP="00471B4E">
      <w:pPr>
        <w:spacing w:before="0" w:after="0"/>
        <w:ind w:firstLine="737"/>
        <w:jc w:val="both"/>
        <w:rPr>
          <w:rFonts w:cs="Times New Roman"/>
          <w:sz w:val="28"/>
          <w:szCs w:val="28"/>
        </w:rPr>
      </w:pPr>
      <w:r w:rsidRPr="00471B4E">
        <w:rPr>
          <w:rFonts w:cs="Times New Roman"/>
          <w:sz w:val="28"/>
          <w:szCs w:val="28"/>
        </w:rPr>
        <w:t xml:space="preserve">По результатам ежегодного мониторинга </w:t>
      </w:r>
      <w:r w:rsidRPr="00471B4E">
        <w:rPr>
          <w:rFonts w:eastAsia="Times New Roman" w:cs="Times New Roman"/>
          <w:bCs/>
          <w:sz w:val="28"/>
          <w:szCs w:val="28"/>
          <w:lang w:bidi="ar-SA"/>
        </w:rPr>
        <w:t xml:space="preserve">потребности организаций в подготовке квалифицированных кадров экономика города в среднесрочной перспективе будет нуждаться в 400 рабочих и специалистах СПО </w:t>
      </w:r>
      <w:r w:rsidRPr="00471B4E">
        <w:rPr>
          <w:rFonts w:eastAsia="Times New Roman" w:cs="Times New Roman"/>
          <w:color w:val="000000"/>
          <w:sz w:val="28"/>
          <w:szCs w:val="28"/>
          <w:lang w:eastAsia="en-US" w:bidi="ar-SA"/>
        </w:rPr>
        <w:t xml:space="preserve">по 60-ти специальностям, специалистов с высшим образованием ежегодно требуется порядка 150-ти человек </w:t>
      </w:r>
      <w:r w:rsidRPr="00471B4E">
        <w:rPr>
          <w:rFonts w:eastAsia="Times New Roman" w:cs="Times New Roman"/>
          <w:bCs/>
          <w:sz w:val="28"/>
          <w:szCs w:val="28"/>
          <w:lang w:bidi="ar-SA"/>
        </w:rPr>
        <w:t>по 12-ти основным направлениям.</w:t>
      </w:r>
    </w:p>
    <w:p w:rsidR="00A26CFA" w:rsidRPr="00471B4E" w:rsidRDefault="00471B4E" w:rsidP="00471B4E">
      <w:pPr>
        <w:spacing w:before="0" w:after="0"/>
        <w:ind w:firstLine="737"/>
        <w:jc w:val="both"/>
        <w:rPr>
          <w:rFonts w:cs="Times New Roman"/>
          <w:sz w:val="28"/>
          <w:szCs w:val="28"/>
        </w:rPr>
      </w:pPr>
      <w:r w:rsidRPr="00471B4E">
        <w:rPr>
          <w:rFonts w:eastAsia="Times New Roman" w:cs="Times New Roman"/>
          <w:color w:val="000000"/>
          <w:sz w:val="28"/>
          <w:szCs w:val="28"/>
          <w:lang w:eastAsia="ru-RU" w:bidi="ar-SA"/>
        </w:rPr>
        <w:t xml:space="preserve">С </w:t>
      </w:r>
      <w:r w:rsidRPr="00471B4E">
        <w:rPr>
          <w:rFonts w:cs="Times New Roman"/>
          <w:sz w:val="28"/>
          <w:szCs w:val="28"/>
        </w:rPr>
        <w:t xml:space="preserve">целью внедрения новых программ, ориентированных на потребности рынков труда и конкретных предприятий, Новоуральский технологический колледж с 2024 года реализует федеральный проект «Профессионалитет». Создание образовательно-производственного кластера по приоритетным для города компетенциям позволит ежегодно, начиная с сентября 2025 года, выпускать более 200 специалистов по 9-ти направлениям подготовки, таким как наладка контрольно-измерительных приборов, сварочное производство, технологии машиностроения, программирование и др. </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sz w:val="28"/>
          <w:szCs w:val="28"/>
        </w:rPr>
        <w:t>Для решения проблемы нехватки кадров, особенно по рабочим профессиям, на базе Центра занятости населения в 2024 году предоставлена возможность в короткие сроки пройти обучение по специальностям: повар (15 чел.), станочник широкого профиля (15 чел.), продавец продовольственных товаров (15 чел.), младший воспитатель (7 чел.), всего 109 безработных граждан.</w:t>
      </w:r>
    </w:p>
    <w:p w:rsidR="00A26CFA" w:rsidRPr="00471B4E" w:rsidRDefault="00471B4E" w:rsidP="00471B4E">
      <w:pPr>
        <w:spacing w:before="0" w:after="0"/>
        <w:ind w:firstLine="709"/>
        <w:contextualSpacing/>
        <w:jc w:val="both"/>
        <w:rPr>
          <w:rFonts w:eastAsia="Times New Roman" w:cs="Times New Roman"/>
          <w:color w:val="000000"/>
          <w:spacing w:val="-1"/>
          <w:sz w:val="28"/>
          <w:szCs w:val="28"/>
          <w:lang w:eastAsia="ru-RU" w:bidi="ar-SA"/>
        </w:rPr>
      </w:pPr>
      <w:r w:rsidRPr="00471B4E">
        <w:rPr>
          <w:rFonts w:eastAsia="Times New Roman" w:cs="Times New Roman"/>
          <w:color w:val="000000"/>
          <w:spacing w:val="-1"/>
          <w:sz w:val="28"/>
          <w:szCs w:val="28"/>
          <w:lang w:eastAsia="ru-RU" w:bidi="ar-SA"/>
        </w:rPr>
        <w:t xml:space="preserve">Качественное образование подразумевает способность обучающихся к профессиональному и жизненному самоопределению. На решение данной задачи направлена Единая модель </w:t>
      </w:r>
      <w:r w:rsidRPr="00471B4E">
        <w:rPr>
          <w:rFonts w:eastAsia="NSimSun" w:cs="Times New Roman"/>
          <w:color w:val="000000"/>
          <w:spacing w:val="-1"/>
          <w:sz w:val="28"/>
          <w:szCs w:val="28"/>
          <w:lang w:bidi="ar-SA"/>
        </w:rPr>
        <w:t>профориентационной деятельности</w:t>
      </w:r>
      <w:r w:rsidRPr="00471B4E">
        <w:rPr>
          <w:rFonts w:eastAsia="Times New Roman" w:cs="Times New Roman"/>
          <w:color w:val="000000"/>
          <w:spacing w:val="-1"/>
          <w:sz w:val="28"/>
          <w:szCs w:val="28"/>
          <w:lang w:eastAsia="ru-RU" w:bidi="ar-SA"/>
        </w:rPr>
        <w:t xml:space="preserve">, которая внедрена во всех новоуральских школах. При этом за 2024 год 5 из них, или 38%, вышли на основной уровень профминимума (Гимназия №41, СОШ № 40, 45, 49, 54). </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sz w:val="28"/>
          <w:szCs w:val="28"/>
        </w:rPr>
        <w:t xml:space="preserve">В округе  развиваются  такие профориентационные структуры, как «Точка роста» на базе школы в д.Починок, «Кванториум», школьный технопарк «Лицея №58», а также профориентационные пространства, созданные в рамках реализации проекта «Уральская инженерная школа». Модель трудового воспитания и ранней профориентации МАДОУ «Страна чудес» признана </w:t>
      </w:r>
      <w:r w:rsidRPr="00471B4E">
        <w:rPr>
          <w:rFonts w:cs="Times New Roman"/>
          <w:sz w:val="28"/>
          <w:szCs w:val="28"/>
        </w:rPr>
        <w:lastRenderedPageBreak/>
        <w:t xml:space="preserve">инновационной на региональном и федеральном уровне, а само учреждение стало региональной инновационной площадкой. На базе «СОШ № 40» и «СОШ №54» внедрено инновационное направление профориентации – подготовка к освоению специальностей по  сборке и управлению беспилотными летательными аппаратами. </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sz w:val="28"/>
          <w:szCs w:val="28"/>
          <w:lang w:eastAsia="ru-RU"/>
        </w:rPr>
        <w:t xml:space="preserve">В 2024 году разработана программа по созданию условий для улучшения жилищных условий отдельных категорий граждан на период до 2030 года. В рамках ее реализации приобретено 3 квартиры для медицинских работников в качестве </w:t>
      </w:r>
      <w:r w:rsidRPr="00471B4E">
        <w:rPr>
          <w:rFonts w:cs="Times New Roman"/>
          <w:color w:val="000000"/>
          <w:sz w:val="28"/>
          <w:szCs w:val="28"/>
          <w:lang w:eastAsia="ru-RU"/>
        </w:rPr>
        <w:t xml:space="preserve">служебного жилья на сумму 5,0 млн.руб. </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pacing w:val="-1"/>
          <w:sz w:val="28"/>
          <w:szCs w:val="28"/>
          <w:lang w:eastAsia="ru-RU" w:bidi="ar-SA"/>
        </w:rPr>
        <w:t>Жилые помещения муниципального жилищного фонда предоставляются в качестве служебных жилых помещений, в которых на начало 2025 года проживает 37 семей медицинских работников. На условиях договора найма жилого помещения фонда коммерческого использования проживает 1 семья медработников.</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color w:val="000000"/>
          <w:sz w:val="28"/>
          <w:szCs w:val="28"/>
          <w:lang w:eastAsia="ru-RU"/>
        </w:rPr>
        <w:t>Для м</w:t>
      </w:r>
      <w:r w:rsidRPr="00471B4E">
        <w:rPr>
          <w:rFonts w:eastAsia="Times New Roman" w:cs="Times New Roman"/>
          <w:color w:val="000000"/>
          <w:sz w:val="28"/>
          <w:szCs w:val="28"/>
          <w:lang w:eastAsia="ru-RU" w:bidi="ar-SA"/>
        </w:rPr>
        <w:t>олодых специалистов</w:t>
      </w:r>
      <w:r w:rsidRPr="00471B4E">
        <w:rPr>
          <w:rFonts w:cs="Times New Roman"/>
          <w:color w:val="000000"/>
          <w:sz w:val="28"/>
          <w:szCs w:val="28"/>
          <w:lang w:eastAsia="ru-RU"/>
        </w:rPr>
        <w:t xml:space="preserve"> имеется возможность в ООО «Инвестжилстрой» оформить ипотечный заем с льготной процентной ставкой (8,5%), первоначальным взносом 20%, при этом отсутствует необходимость согласования сделки с ГК «Росатом». </w:t>
      </w:r>
      <w:r w:rsidRPr="00471B4E">
        <w:rPr>
          <w:rFonts w:eastAsia="Times New Roman" w:cs="Times New Roman"/>
          <w:color w:val="000000"/>
          <w:sz w:val="28"/>
          <w:szCs w:val="28"/>
          <w:lang w:eastAsia="en-US" w:bidi="ar-SA"/>
        </w:rPr>
        <w:t>В рамках Программы льготного ипотечного кредитования ООО «Инвестжилстрой» в отчетном периоде предоставлено 11 займов.</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ru-RU" w:bidi="ar-SA"/>
        </w:rPr>
        <w:t xml:space="preserve">В </w:t>
      </w:r>
      <w:r w:rsidRPr="00471B4E">
        <w:rPr>
          <w:rFonts w:cs="Times New Roman"/>
          <w:color w:val="000000"/>
          <w:sz w:val="28"/>
          <w:szCs w:val="28"/>
          <w:lang w:eastAsia="ru-RU"/>
        </w:rPr>
        <w:t xml:space="preserve">целях привлечения молодых кадров </w:t>
      </w:r>
      <w:r w:rsidRPr="00471B4E">
        <w:rPr>
          <w:rFonts w:eastAsia="Times New Roman" w:cs="Times New Roman"/>
          <w:color w:val="000000"/>
          <w:sz w:val="28"/>
          <w:szCs w:val="28"/>
          <w:lang w:eastAsia="ru-RU" w:bidi="ar-SA"/>
        </w:rPr>
        <w:t xml:space="preserve">выпускникам образовательных организаций высшего образования установлено повышение оклада на 20% на первые два года работы или до подтверждения ими соответствия занимаемой должности. </w:t>
      </w:r>
      <w:r w:rsidRPr="00471B4E">
        <w:rPr>
          <w:rFonts w:eastAsia="Times New Roman" w:cs="Times New Roman"/>
          <w:color w:val="000000"/>
          <w:sz w:val="28"/>
          <w:szCs w:val="28"/>
          <w:lang w:eastAsia="en-US" w:bidi="ar-SA"/>
        </w:rPr>
        <w:t xml:space="preserve">С </w:t>
      </w:r>
      <w:r w:rsidRPr="00471B4E">
        <w:rPr>
          <w:rFonts w:cs="Times New Roman"/>
          <w:sz w:val="28"/>
          <w:szCs w:val="28"/>
        </w:rPr>
        <w:t>целью повышения эффективности работы по устранению дефицита педагогических кадров реализуется программа «Кадровое обеспечение муниципальной системы образования НГО». Заключено соглашени</w:t>
      </w:r>
      <w:r w:rsidRPr="00471B4E">
        <w:rPr>
          <w:rFonts w:eastAsia="Times New Roman" w:cs="Times New Roman"/>
          <w:sz w:val="28"/>
          <w:szCs w:val="28"/>
          <w:lang w:bidi="ar-SA"/>
        </w:rPr>
        <w:t>е</w:t>
      </w:r>
      <w:r w:rsidRPr="00471B4E">
        <w:rPr>
          <w:rFonts w:cs="Times New Roman"/>
          <w:sz w:val="28"/>
          <w:szCs w:val="28"/>
        </w:rPr>
        <w:t xml:space="preserve"> о сотрудничестве с Глазовским государственным инженерно–педагогическим университетом, 252,0 тыс.руб. выделено на организацию преддипломной практики студентов педагогических ВУЗов и колледжей с проживанием на территории округа с дальнейшим трудоустройством в образовательные организации города. </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sz w:val="28"/>
          <w:szCs w:val="28"/>
          <w:lang w:bidi="ar-SA"/>
        </w:rPr>
        <w:t xml:space="preserve">Заключены 8 договоров на целевое обучение, в рамках 3-х из них с 01.09.2024 в бюджете Новоуральского городского округа предусмотрена целевая субсидия для выплаты стипендии студентам. В соответствии с региональными мерами поддержки в 2024 году АО «ТВЭЛ» установлена одноразовая выплата молодым педагогам, проработавшим 3 года в образовательных организациях города, в сумме 35 тыс.руб. </w:t>
      </w:r>
      <w:r w:rsidRPr="00471B4E">
        <w:rPr>
          <w:rFonts w:cs="Times New Roman"/>
          <w:sz w:val="28"/>
          <w:szCs w:val="28"/>
        </w:rPr>
        <w:t>В 2</w:t>
      </w:r>
      <w:r w:rsidRPr="00471B4E">
        <w:rPr>
          <w:rFonts w:eastAsia="Times New Roman" w:cs="Times New Roman"/>
          <w:sz w:val="28"/>
          <w:szCs w:val="28"/>
          <w:lang w:bidi="ar-SA"/>
        </w:rPr>
        <w:t>024 году в образовательные организации устроилось 30 молодых специалистов.</w:t>
      </w:r>
      <w:bookmarkStart w:id="1" w:name="_GoBack1"/>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en-US" w:bidi="ar-SA"/>
        </w:rPr>
        <w:t xml:space="preserve">Предоставлены социальные выплаты на приобретение (строительство) жилья 11-ти молодым семьям. Все молодые семьи успешно реализовали социальные выплаты путем приобретения квартир на территории Новоуральского городского округа. </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pacing w:val="-1"/>
          <w:sz w:val="28"/>
          <w:szCs w:val="28"/>
          <w:lang w:eastAsia="ru-RU" w:bidi="ar-SA"/>
        </w:rPr>
        <w:t xml:space="preserve">С целью развития и поддержки созидательной активности молодежи четвертый год подряд проводится городской конкурс молодежных проектов «Банк молодежных инициатив». В 2024 году поддержано 8 молодежных проектов (общее количество участников 6,5 тыс. чел.) на общую сумму 180 </w:t>
      </w:r>
      <w:r w:rsidRPr="00471B4E">
        <w:rPr>
          <w:rFonts w:eastAsia="Times New Roman" w:cs="Times New Roman"/>
          <w:color w:val="000000"/>
          <w:spacing w:val="-1"/>
          <w:sz w:val="28"/>
          <w:szCs w:val="28"/>
          <w:lang w:eastAsia="ru-RU" w:bidi="ar-SA"/>
        </w:rPr>
        <w:lastRenderedPageBreak/>
        <w:t>тыс.руб. в сфере патриотического воспитания, укрепления ценности здорового образа жизни, вовлечения молодых граждан в социально-культурную жизнь городского округа.</w:t>
      </w:r>
      <w:bookmarkStart w:id="2" w:name="_GoBack2"/>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ru-RU" w:bidi="ar-SA"/>
        </w:rPr>
        <w:t xml:space="preserve">Популярностью пользуется проект «Новоуральское долголетие», целью которого является формирование идеологии активной жизнедеятельности у старшего поколения новоуральцев. Участниками проекта </w:t>
      </w:r>
      <w:r w:rsidRPr="00471B4E">
        <w:rPr>
          <w:rFonts w:cs="Times New Roman"/>
          <w:sz w:val="28"/>
          <w:szCs w:val="28"/>
        </w:rPr>
        <w:t>в 2024 году стали более 12 тыс. человек. Кроме того, реализован проект «Атомное долголетие», в рамках которого проведены занятия по 5 трекам: «Здоровье и физическая активность», «Краеведение», «Правовые знания», «Творчество без границ», «Серебряное волонтерство» (участники - 387 ветеранов).</w:t>
      </w:r>
    </w:p>
    <w:p w:rsidR="00A26CFA" w:rsidRPr="00471B4E" w:rsidRDefault="00471B4E" w:rsidP="00471B4E">
      <w:pPr>
        <w:spacing w:before="0" w:after="0"/>
        <w:ind w:firstLine="737"/>
        <w:jc w:val="both"/>
        <w:rPr>
          <w:rFonts w:cs="Times New Roman"/>
          <w:sz w:val="28"/>
          <w:szCs w:val="28"/>
        </w:rPr>
      </w:pPr>
      <w:r w:rsidRPr="00471B4E">
        <w:rPr>
          <w:rFonts w:eastAsia="Times New Roman" w:cs="Times New Roman"/>
          <w:color w:val="000000"/>
          <w:sz w:val="28"/>
          <w:szCs w:val="28"/>
          <w:lang w:eastAsia="en-US" w:bidi="ar-SA"/>
        </w:rPr>
        <w:t xml:space="preserve">В рамках направления </w:t>
      </w:r>
      <w:r w:rsidRPr="00471B4E">
        <w:rPr>
          <w:rFonts w:eastAsia="Times New Roman" w:cs="Times New Roman"/>
          <w:b/>
          <w:bCs/>
          <w:color w:val="000000"/>
          <w:sz w:val="28"/>
          <w:szCs w:val="28"/>
          <w:lang w:eastAsia="en-US" w:bidi="ar-SA"/>
        </w:rPr>
        <w:t xml:space="preserve">«Формирование современной комфортной городской среды и развитие социальной инфраструктуры» </w:t>
      </w:r>
      <w:r w:rsidRPr="00471B4E">
        <w:rPr>
          <w:rFonts w:eastAsia="Times New Roman" w:cs="Times New Roman"/>
          <w:color w:val="000000"/>
          <w:sz w:val="28"/>
          <w:szCs w:val="28"/>
          <w:lang w:eastAsia="en-US" w:bidi="ar-SA"/>
        </w:rPr>
        <w:t>Стратегией предусмотрено решение вопросов повышения комфортности проживания в городском округе. В рамках Народной программы городских изменений «Радиус доверия» при финансовом участии АО «ТВЭЛ»:</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en-US" w:bidi="ar-SA"/>
        </w:rPr>
        <w:t>- заключен контракт на благоустройство общественной территории «Старый Новый парк» со сроком окончания работ 31.07.2025 года;</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en-US" w:bidi="ar-SA"/>
        </w:rPr>
        <w:t>- заключен контракт на благоустройство городского пляжа со сроком окончания работ 30.06.2025 года;</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en-US" w:bidi="ar-SA"/>
        </w:rPr>
        <w:t>- в</w:t>
      </w:r>
      <w:r w:rsidRPr="00471B4E">
        <w:rPr>
          <w:rFonts w:eastAsia="Times New Roman" w:cs="Times New Roman"/>
          <w:color w:val="000000"/>
          <w:kern w:val="0"/>
          <w:sz w:val="28"/>
          <w:szCs w:val="28"/>
          <w:highlight w:val="white"/>
          <w:lang w:bidi="ar-SA"/>
        </w:rPr>
        <w:t>ыполнено устройство «Воркаут парка» на территории «СОШ с.Тарасково»;</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kern w:val="0"/>
          <w:sz w:val="28"/>
          <w:szCs w:val="28"/>
          <w:highlight w:val="white"/>
          <w:lang w:bidi="ar-SA"/>
        </w:rPr>
        <w:t>- разработана проектно-сметная документация на устройство детской игровой площадки в районе бульвара ак.Кикоина.</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kern w:val="0"/>
          <w:sz w:val="28"/>
          <w:szCs w:val="28"/>
          <w:highlight w:val="white"/>
          <w:lang w:eastAsia="ru-RU" w:bidi="ar-SA"/>
        </w:rPr>
        <w:t xml:space="preserve">- </w:t>
      </w:r>
      <w:r w:rsidRPr="00471B4E">
        <w:rPr>
          <w:rFonts w:eastAsia="NSimSun" w:cs="Times New Roman"/>
          <w:iCs/>
          <w:sz w:val="28"/>
          <w:szCs w:val="28"/>
        </w:rPr>
        <w:t xml:space="preserve">установлен мемориал «Всем погибшим воинам» на территории Храма во имя Казанской иконы Божией Матери; </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sz w:val="28"/>
          <w:szCs w:val="28"/>
          <w:lang w:eastAsia="ru-RU"/>
        </w:rPr>
        <w:t xml:space="preserve">- выполнено </w:t>
      </w:r>
      <w:r w:rsidRPr="00471B4E">
        <w:rPr>
          <w:rFonts w:eastAsia="NSimSun" w:cs="Times New Roman"/>
          <w:iCs/>
          <w:sz w:val="28"/>
          <w:szCs w:val="28"/>
        </w:rPr>
        <w:t xml:space="preserve">устройство покрытия на спортивной площадке по адресу Красногвардейский проезд, 4 и детской игровой площадки на придомовой территории домов № 14/2 и 15/1 по ул.Чурина. </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en-US" w:bidi="ar-SA"/>
        </w:rPr>
        <w:t>В рамках Соглашения о сотрудничестве между ГК «Росатом» и Правительством Свердловской области реализован проект благоустройства Аллеи Трудовой Славы, который по итогам рейтингового голосования поддержали 9,4 тыс.чел. Общая стоимость благоустройства составила 166,4 млн.руб.</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ru-RU" w:bidi="ar-SA"/>
        </w:rPr>
        <w:t>В</w:t>
      </w:r>
      <w:r w:rsidRPr="00471B4E">
        <w:rPr>
          <w:rFonts w:cs="Times New Roman"/>
          <w:color w:val="000000"/>
          <w:sz w:val="28"/>
          <w:szCs w:val="28"/>
          <w:lang w:eastAsia="ru-RU"/>
        </w:rPr>
        <w:t xml:space="preserve"> 2024 году выполнено комплексное благоустройство общественной территории «Парк Победы» в д.Починок – общая стоимость проекта составила 21,5 млн.руб., из них средства областного бюджета 19,8 млн.руб. </w:t>
      </w:r>
    </w:p>
    <w:p w:rsidR="00A26CFA" w:rsidRPr="00471B4E" w:rsidRDefault="00471B4E" w:rsidP="00471B4E">
      <w:pPr>
        <w:spacing w:before="0" w:after="0"/>
        <w:ind w:firstLine="709"/>
        <w:contextualSpacing/>
        <w:jc w:val="both"/>
        <w:rPr>
          <w:rFonts w:cs="Times New Roman"/>
          <w:color w:val="000000"/>
          <w:sz w:val="28"/>
          <w:szCs w:val="28"/>
          <w:lang w:eastAsia="ru-RU"/>
        </w:rPr>
      </w:pPr>
      <w:r w:rsidRPr="00471B4E">
        <w:rPr>
          <w:rFonts w:cs="Times New Roman"/>
          <w:color w:val="000000"/>
          <w:sz w:val="28"/>
          <w:szCs w:val="28"/>
          <w:lang w:eastAsia="ru-RU"/>
        </w:rPr>
        <w:t>Впервые в 2024 году начата реализация проекта инициативного бюджетирования «Устройство детской игровой площадки, универсальной спортивной и площадки «Воркаут» в МКР 24». Проект софинансируется из областного бюджета в размере 37%, местного бюджета – 44%, жителями - 6% и организациями - 13%. Срок окончания работ – июнь 2025 года.</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ru-RU" w:bidi="ar-SA"/>
        </w:rPr>
        <w:t xml:space="preserve">Благодаря </w:t>
      </w:r>
      <w:r w:rsidRPr="00471B4E">
        <w:rPr>
          <w:rFonts w:cs="Times New Roman"/>
          <w:color w:val="000000"/>
          <w:sz w:val="28"/>
          <w:szCs w:val="28"/>
          <w:lang w:eastAsia="ru-RU"/>
        </w:rPr>
        <w:t>ф</w:t>
      </w:r>
      <w:r w:rsidRPr="00471B4E">
        <w:rPr>
          <w:rFonts w:cs="Times New Roman"/>
          <w:sz w:val="28"/>
          <w:szCs w:val="28"/>
          <w:lang w:eastAsia="ru-RU"/>
        </w:rPr>
        <w:t xml:space="preserve">инансовой поддержке АО «ТВЭЛ» в 2024 году выполнены мероприятия по декоративному освещению 6-ти общественных территорий на сумму 40,0 млн.руб. </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sz w:val="28"/>
          <w:szCs w:val="28"/>
          <w:lang w:eastAsia="en-US" w:bidi="ar-SA"/>
        </w:rPr>
        <w:t xml:space="preserve">Ежегодно выделяются средства на проведение капитальных ремонтов зданий детских садов и школ в целях поддержания материально-технической </w:t>
      </w:r>
      <w:r w:rsidRPr="00471B4E">
        <w:rPr>
          <w:rFonts w:eastAsia="Times New Roman" w:cs="Times New Roman"/>
          <w:sz w:val="28"/>
          <w:szCs w:val="28"/>
          <w:lang w:eastAsia="en-US" w:bidi="ar-SA"/>
        </w:rPr>
        <w:lastRenderedPageBreak/>
        <w:t xml:space="preserve">базы учреждений в надлежащем состоянии и выполнения предписаний надзорных органов. В 2024 году объем средств, направленных на ремонтные работы образовательных организаций, составил 103,3 млн.руб. Выполнен  капитальный ремонт «СОШ № 48» и </w:t>
      </w:r>
      <w:r w:rsidRPr="00471B4E">
        <w:rPr>
          <w:rFonts w:eastAsia="NSimSun" w:cs="Times New Roman"/>
          <w:sz w:val="28"/>
          <w:szCs w:val="28"/>
          <w:lang w:bidi="ar-SA"/>
        </w:rPr>
        <w:t>детского сада № 11, в 10-ти образовательных учреждениях произведена замена оконных блоков. Для развития ЗДОЛ «Самоцветы» в 2024 году приобретен дизель-генератор, разработана проектно-сметная документация на капремонт корпуса 7Д.</w:t>
      </w:r>
    </w:p>
    <w:p w:rsidR="00A26CFA" w:rsidRPr="00471B4E" w:rsidRDefault="00471B4E" w:rsidP="00471B4E">
      <w:pPr>
        <w:spacing w:before="0" w:after="0"/>
        <w:ind w:firstLine="709"/>
        <w:contextualSpacing/>
        <w:jc w:val="both"/>
        <w:rPr>
          <w:rFonts w:cs="Times New Roman"/>
          <w:sz w:val="28"/>
          <w:szCs w:val="28"/>
        </w:rPr>
      </w:pPr>
      <w:r w:rsidRPr="00471B4E">
        <w:rPr>
          <w:rFonts w:eastAsia="NSimSun" w:cs="Times New Roman"/>
          <w:color w:val="000000"/>
          <w:sz w:val="28"/>
          <w:szCs w:val="28"/>
          <w:lang w:bidi="ar-SA"/>
        </w:rPr>
        <w:t>Особое внимание уделяется ремонту стадионов образовательных организаций. В 2024 году выполнен капитальный ремонт стадиона МАОУ «Гимназия», разработана проектно-сметная документация на выполнение работ по капитальному ремонту стадионов  «СОШ № 40», «СОШ № 54», «СОШ № 48», ДО «СШ № 2».</w:t>
      </w:r>
    </w:p>
    <w:p w:rsidR="00A26CFA" w:rsidRPr="00471B4E" w:rsidRDefault="00471B4E" w:rsidP="00471B4E">
      <w:pPr>
        <w:spacing w:before="0" w:after="0"/>
        <w:ind w:firstLine="709"/>
        <w:contextualSpacing/>
        <w:jc w:val="both"/>
        <w:rPr>
          <w:rFonts w:cs="Times New Roman"/>
          <w:sz w:val="28"/>
          <w:szCs w:val="28"/>
        </w:rPr>
      </w:pPr>
      <w:r w:rsidRPr="00471B4E">
        <w:rPr>
          <w:rFonts w:eastAsia="NSimSun" w:cs="Times New Roman"/>
          <w:sz w:val="28"/>
          <w:szCs w:val="28"/>
        </w:rPr>
        <w:t xml:space="preserve">В результате привлечения благотворительных средств реализовано мероприятие по капитальному ремонту здания № 2 «СОШ № 54» на сумму 4,9 млн.руб., из них 2,0 млн. руб. - софинансирование АО «ТВЭЛ». </w:t>
      </w:r>
      <w:r w:rsidRPr="00471B4E">
        <w:rPr>
          <w:rFonts w:cs="Times New Roman"/>
          <w:sz w:val="28"/>
          <w:szCs w:val="28"/>
        </w:rPr>
        <w:t>Коррекционные школы № 1 и № 2 приняли участие в проекте «Доброшкола», что позволило приобрести мебель и оборудование, отремонтировать мастерские и кабинеты за счет средств федерального и областного бюджетов.</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sz w:val="28"/>
          <w:szCs w:val="28"/>
          <w:lang w:eastAsia="en-US" w:bidi="ar-SA"/>
        </w:rPr>
        <w:t xml:space="preserve">В соответствии с Концепцией по развитию физической культуры и спорта в 2024 году </w:t>
      </w:r>
      <w:r w:rsidRPr="00471B4E">
        <w:rPr>
          <w:rFonts w:cs="Times New Roman"/>
          <w:sz w:val="28"/>
          <w:szCs w:val="28"/>
        </w:rPr>
        <w:t xml:space="preserve">выполнена реконструкция дворового хоккейного корта по ул.Первомайская, 42 на сумму 5,0 млн.руб., оборудована тренажерами «Воркаут» спортивная площадка для занятий уличной гимнастикой по ул.Гастелло, 2. </w:t>
      </w:r>
      <w:r w:rsidRPr="00471B4E">
        <w:rPr>
          <w:rFonts w:eastAsia="Times New Roman" w:cs="Times New Roman"/>
          <w:color w:val="000000"/>
          <w:sz w:val="28"/>
          <w:szCs w:val="28"/>
          <w:lang w:eastAsia="en-US" w:bidi="ar-SA"/>
        </w:rPr>
        <w:t>По итогам 2024 года уровень обеспеченности населения спортивными сооружениями составляет 80,6%, численность занимающихся физической культурой и спортом жителей городского округа - 61,5% или 46 369 человек, что выше показателя 2023 года на 6%. В бюджете НГО на 2025-2027 годы предусмотрены средства на реконструкцию Центрального стадиона в сумме 600 млн.руб.</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pacing w:val="-1"/>
          <w:sz w:val="28"/>
          <w:szCs w:val="28"/>
          <w:lang w:eastAsia="en-US" w:bidi="ar-SA"/>
        </w:rPr>
        <w:t xml:space="preserve">С целью </w:t>
      </w:r>
      <w:r w:rsidRPr="00471B4E">
        <w:rPr>
          <w:rFonts w:eastAsia="Times New Roman" w:cs="Times New Roman"/>
          <w:color w:val="000000"/>
          <w:sz w:val="28"/>
          <w:szCs w:val="28"/>
          <w:lang w:eastAsia="ru-RU" w:bidi="ar-SA"/>
        </w:rPr>
        <w:t xml:space="preserve">укрепления материально-технической базы ЦМСЧ №31 приобретено </w:t>
      </w:r>
      <w:r w:rsidRPr="00471B4E">
        <w:rPr>
          <w:rFonts w:eastAsia="Times New Roman" w:cs="Times New Roman"/>
          <w:color w:val="000000"/>
          <w:spacing w:val="-1"/>
          <w:sz w:val="28"/>
          <w:szCs w:val="28"/>
          <w:lang w:eastAsia="en-US" w:bidi="ar-SA"/>
        </w:rPr>
        <w:t>медицинское оборудование, автотранспорт, выполнен ремонт зданий учреждений здравоохранения на общую сумму 208,2 млн.руб.</w:t>
      </w:r>
      <w:r w:rsidRPr="00471B4E">
        <w:rPr>
          <w:rFonts w:eastAsia="Times New Roman" w:cs="Times New Roman"/>
          <w:color w:val="000000"/>
          <w:sz w:val="28"/>
          <w:szCs w:val="28"/>
          <w:lang w:eastAsia="ru-RU" w:bidi="ar-SA"/>
        </w:rPr>
        <w:t xml:space="preserve"> В </w:t>
      </w:r>
      <w:r w:rsidRPr="00471B4E">
        <w:rPr>
          <w:rFonts w:cs="Times New Roman"/>
          <w:color w:val="000000"/>
          <w:sz w:val="28"/>
          <w:szCs w:val="28"/>
          <w:lang w:eastAsia="ru-RU"/>
        </w:rPr>
        <w:t>январе 2025 года состоялось открытие Центра промышленной медицины, в состав которого вошли здравпункты на территории АО «УЭХК» и амбулаторное звено. Современное оборудование позволит расширить перечень исследований.</w:t>
      </w:r>
    </w:p>
    <w:p w:rsidR="00A26CFA" w:rsidRPr="00471B4E" w:rsidRDefault="00471B4E" w:rsidP="00471B4E">
      <w:pPr>
        <w:spacing w:before="0" w:after="0"/>
        <w:ind w:firstLine="709"/>
        <w:contextualSpacing/>
        <w:jc w:val="both"/>
        <w:rPr>
          <w:rFonts w:cs="Times New Roman"/>
          <w:sz w:val="28"/>
          <w:szCs w:val="28"/>
        </w:rPr>
      </w:pPr>
      <w:r w:rsidRPr="00471B4E">
        <w:rPr>
          <w:rFonts w:eastAsia="Times New Roman" w:cs="Times New Roman"/>
          <w:color w:val="000000"/>
          <w:sz w:val="28"/>
          <w:szCs w:val="28"/>
          <w:lang w:eastAsia="en-US" w:bidi="ar-SA"/>
        </w:rPr>
        <w:t>В октябре 2024 года состоялся городской гражданский Форум проекта «Радиус доверия», на котором сформирован перечень инициатив локальных и общегородских сообществ на 2025 год. В бюджете НГО на реализацию проектов зарезервировано 31,6 млн.руб., привлеченные средства АО «ТВЭЛ» составят 55,8 млн.руб., средства инициаторов — 12,1 млн.руб.</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iCs/>
          <w:color w:val="000000"/>
          <w:sz w:val="28"/>
          <w:szCs w:val="28"/>
          <w:lang w:eastAsia="en-US" w:bidi="ar-SA"/>
        </w:rPr>
        <w:t>По присвоенному по итогам 2024 года значению индекса качества городской среды (ИКГС) Н</w:t>
      </w:r>
      <w:r w:rsidRPr="00471B4E">
        <w:rPr>
          <w:rFonts w:eastAsia="Times New Roman" w:cs="Times New Roman"/>
          <w:bCs/>
          <w:iCs/>
          <w:color w:val="000000"/>
          <w:sz w:val="28"/>
          <w:szCs w:val="28"/>
          <w:lang w:eastAsia="en-US" w:bidi="ar-SA"/>
        </w:rPr>
        <w:t xml:space="preserve">овоуральский городской округ </w:t>
      </w:r>
      <w:r w:rsidRPr="00471B4E">
        <w:rPr>
          <w:rFonts w:eastAsia="Times New Roman" w:cs="Times New Roman"/>
          <w:iCs/>
          <w:color w:val="000000"/>
          <w:sz w:val="28"/>
          <w:szCs w:val="28"/>
          <w:lang w:eastAsia="en-US" w:bidi="ar-SA"/>
        </w:rPr>
        <w:t>в группе городов Свердловской области с населением 50-100 тыс. человек занимает 4-ю позицию, количество полученных баллов составляет 237.</w:t>
      </w:r>
    </w:p>
    <w:p w:rsidR="00A26CFA" w:rsidRPr="00471B4E" w:rsidRDefault="00471B4E" w:rsidP="00471B4E">
      <w:pPr>
        <w:spacing w:before="0" w:after="0"/>
        <w:ind w:firstLine="737"/>
        <w:jc w:val="both"/>
        <w:textAlignment w:val="auto"/>
        <w:rPr>
          <w:rFonts w:cs="Times New Roman"/>
          <w:sz w:val="28"/>
          <w:szCs w:val="28"/>
        </w:rPr>
      </w:pPr>
      <w:r w:rsidRPr="00471B4E">
        <w:rPr>
          <w:rFonts w:eastAsia="Times New Roman" w:cs="Times New Roman"/>
          <w:sz w:val="28"/>
          <w:szCs w:val="28"/>
          <w:lang w:eastAsia="en-US" w:bidi="ar-SA"/>
        </w:rPr>
        <w:t xml:space="preserve">В рамках направления </w:t>
      </w:r>
      <w:r w:rsidRPr="00471B4E">
        <w:rPr>
          <w:rFonts w:eastAsia="Times New Roman" w:cs="Times New Roman"/>
          <w:b/>
          <w:bCs/>
          <w:sz w:val="28"/>
          <w:szCs w:val="28"/>
          <w:lang w:eastAsia="en-US" w:bidi="ar-SA"/>
        </w:rPr>
        <w:t>«Развитие инженерно-коммунальной и жилищной инфраструктуры и повышение экологической безопасности»</w:t>
      </w:r>
      <w:r w:rsidRPr="00471B4E">
        <w:rPr>
          <w:rFonts w:eastAsia="Times New Roman" w:cs="Times New Roman"/>
          <w:sz w:val="28"/>
          <w:szCs w:val="28"/>
          <w:lang w:eastAsia="en-US" w:bidi="ar-SA"/>
        </w:rPr>
        <w:t xml:space="preserve"> предусмотрены работы на модернизацию сетей тепло- и водоснабжения с горизонтом планирования до 2035 года, а также реконструкция сетей наружного </w:t>
      </w:r>
      <w:r w:rsidRPr="00471B4E">
        <w:rPr>
          <w:rFonts w:eastAsia="Times New Roman" w:cs="Times New Roman"/>
          <w:color w:val="000000"/>
          <w:sz w:val="28"/>
          <w:szCs w:val="28"/>
          <w:lang w:eastAsia="en-US" w:bidi="ar-SA"/>
        </w:rPr>
        <w:t xml:space="preserve">освещения. </w:t>
      </w:r>
    </w:p>
    <w:p w:rsidR="00A26CFA" w:rsidRPr="00471B4E" w:rsidRDefault="00471B4E" w:rsidP="00471B4E">
      <w:pPr>
        <w:pStyle w:val="Standard"/>
        <w:ind w:firstLine="737"/>
        <w:jc w:val="both"/>
        <w:textAlignment w:val="auto"/>
        <w:rPr>
          <w:rFonts w:ascii="Times New Roman" w:hAnsi="Times New Roman" w:cs="Times New Roman"/>
          <w:sz w:val="28"/>
          <w:szCs w:val="28"/>
        </w:rPr>
      </w:pPr>
      <w:r w:rsidRPr="00471B4E">
        <w:rPr>
          <w:rFonts w:ascii="Times New Roman" w:eastAsia="Times New Roman" w:hAnsi="Times New Roman" w:cs="Times New Roman"/>
          <w:color w:val="000000"/>
          <w:sz w:val="28"/>
          <w:szCs w:val="28"/>
          <w:lang w:eastAsia="ru-RU" w:bidi="ar-SA"/>
        </w:rPr>
        <w:t xml:space="preserve">В 2024 </w:t>
      </w:r>
      <w:r w:rsidRPr="00471B4E">
        <w:rPr>
          <w:rFonts w:ascii="Times New Roman" w:hAnsi="Times New Roman" w:cs="Times New Roman"/>
          <w:color w:val="000000"/>
          <w:sz w:val="28"/>
          <w:szCs w:val="28"/>
          <w:lang w:eastAsia="ru-RU"/>
        </w:rPr>
        <w:t xml:space="preserve">году завершены начатые в 2023 году работы по капитальному ремонту водопровода по ул.Автозаводская, 11 протяженностью 440 м. Объем выполненных работ по капитальному ремонту водопроводных и тепловых сетей  составил 3,9 км на общую сумму 86,0 млн.руб. Для обеспечения надежного тепло- и водоснабжения проведены работы по замене вводов водопроводов и тепловой сети в 15 многоквартирных домах. С привлечением средств областного бюджета в размере 43,9 млн.руб. начаты работы по реконструкции 2-х участков водопроводов в районе улиц Спортивная и Тегенцева, которые планируется завершить до 30.06.2025 года.  </w:t>
      </w:r>
    </w:p>
    <w:p w:rsidR="00A26CFA" w:rsidRPr="00471B4E" w:rsidRDefault="00471B4E" w:rsidP="00471B4E">
      <w:pPr>
        <w:pStyle w:val="Standard"/>
        <w:ind w:firstLine="708"/>
        <w:jc w:val="both"/>
        <w:rPr>
          <w:rFonts w:ascii="Times New Roman" w:hAnsi="Times New Roman" w:cs="Times New Roman"/>
          <w:color w:val="000000"/>
          <w:sz w:val="28"/>
          <w:szCs w:val="28"/>
          <w:lang w:eastAsia="ru-RU"/>
        </w:rPr>
      </w:pPr>
      <w:r w:rsidRPr="00471B4E">
        <w:rPr>
          <w:rFonts w:ascii="Times New Roman" w:hAnsi="Times New Roman" w:cs="Times New Roman"/>
          <w:color w:val="000000"/>
          <w:sz w:val="28"/>
          <w:szCs w:val="28"/>
          <w:lang w:eastAsia="ru-RU"/>
        </w:rPr>
        <w:t xml:space="preserve">Для целей экономии тепловой энергии и электроэнергии на предприятии ООО «Городские бани» реализован план мероприятий по установке газопоршневой электростанции. Реализация данного мероприятия позволит оценить степень экономии энергоресурсов, и целесообразность перевода иных энергоемких муниципальных объектов на использование ГПУ. </w:t>
      </w:r>
    </w:p>
    <w:p w:rsidR="00A26CFA" w:rsidRPr="00471B4E" w:rsidRDefault="00471B4E" w:rsidP="00471B4E">
      <w:pPr>
        <w:spacing w:before="0" w:after="0"/>
        <w:ind w:firstLine="708"/>
        <w:jc w:val="both"/>
        <w:rPr>
          <w:rFonts w:cs="Times New Roman"/>
          <w:sz w:val="28"/>
          <w:szCs w:val="28"/>
        </w:rPr>
      </w:pPr>
      <w:r w:rsidRPr="00471B4E">
        <w:rPr>
          <w:rFonts w:cs="Times New Roman"/>
          <w:color w:val="000000"/>
          <w:sz w:val="28"/>
          <w:szCs w:val="28"/>
          <w:lang w:eastAsia="ru-RU"/>
        </w:rPr>
        <w:t xml:space="preserve">За счет средств АО «НГЭС» (3,8 млн.руб.) выполнена реконструкция наружного освещения по ул.Юбилейная, ул.Автозаводская - произведена замена 40 светильников ртутного и натриевого типа на светодиодные, а также 21 опоры освещения. </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color w:val="000000"/>
          <w:spacing w:val="-1"/>
          <w:sz w:val="28"/>
          <w:szCs w:val="28"/>
        </w:rPr>
        <w:t xml:space="preserve">К </w:t>
      </w:r>
      <w:r w:rsidRPr="00471B4E">
        <w:rPr>
          <w:rFonts w:cs="Times New Roman"/>
          <w:spacing w:val="-1"/>
          <w:sz w:val="28"/>
          <w:szCs w:val="28"/>
        </w:rPr>
        <w:t xml:space="preserve">ремонту автодорог применяется комплексный подход – капитальный ремонт «гостевого маршрута» осуществляется с заменой ограждения и бортовых камней, ремонтом инженерных сетей, пересекающих дорогу, и высадкой живой изгороди вдоль улично-дорожной сети. </w:t>
      </w:r>
      <w:r w:rsidRPr="00471B4E">
        <w:rPr>
          <w:rFonts w:cs="Times New Roman"/>
          <w:color w:val="000000"/>
          <w:spacing w:val="-1"/>
          <w:sz w:val="28"/>
          <w:szCs w:val="28"/>
        </w:rPr>
        <w:t xml:space="preserve">В 2024 </w:t>
      </w:r>
      <w:r w:rsidRPr="00471B4E">
        <w:rPr>
          <w:rFonts w:cs="Times New Roman"/>
          <w:spacing w:val="-1"/>
          <w:sz w:val="28"/>
          <w:szCs w:val="28"/>
        </w:rPr>
        <w:t xml:space="preserve">году капитально отремонтирован </w:t>
      </w:r>
      <w:r w:rsidRPr="00471B4E">
        <w:rPr>
          <w:rFonts w:eastAsia="Symbol" w:cs="Times New Roman"/>
          <w:sz w:val="28"/>
          <w:szCs w:val="28"/>
        </w:rPr>
        <w:t>участок дороги от ул.Уральская   до   ул.Стахановская по ул.Ленина протяженностью 6,4 тыс.кв.м</w:t>
      </w:r>
      <w:r w:rsidRPr="00471B4E">
        <w:rPr>
          <w:rFonts w:cs="Times New Roman"/>
          <w:color w:val="FF0000"/>
          <w:sz w:val="28"/>
          <w:szCs w:val="28"/>
        </w:rPr>
        <w:t xml:space="preserve">. </w:t>
      </w:r>
      <w:r w:rsidRPr="00471B4E">
        <w:rPr>
          <w:rFonts w:cs="Times New Roman"/>
          <w:spacing w:val="2"/>
          <w:sz w:val="28"/>
          <w:szCs w:val="28"/>
        </w:rPr>
        <w:t>В рамках синхронизации работ с капитальным ремонтом автодороги силами АО «НГЭС» (10,1 млн.руб.) выполнен ремонт объектов наружного освещения по ул.Ленина от ул.Садовая до ул.Стахановская – произведена замена 47 светильников ртутного и натриевого типа на светодиодные, а также 36 опор освещения.</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color w:val="000000"/>
          <w:spacing w:val="-1"/>
          <w:sz w:val="28"/>
          <w:szCs w:val="28"/>
        </w:rPr>
        <w:t xml:space="preserve">Отремонтировано автомобильных дорог общей площадью </w:t>
      </w:r>
      <w:r w:rsidRPr="00471B4E">
        <w:rPr>
          <w:rFonts w:eastAsia="Times New Roman" w:cs="Times New Roman"/>
          <w:color w:val="000000"/>
          <w:spacing w:val="-1"/>
          <w:sz w:val="28"/>
          <w:szCs w:val="28"/>
          <w:lang w:bidi="ar-SA"/>
        </w:rPr>
        <w:t>63,4</w:t>
      </w:r>
      <w:r w:rsidRPr="00471B4E">
        <w:rPr>
          <w:rFonts w:cs="Times New Roman"/>
          <w:color w:val="000000"/>
          <w:spacing w:val="-1"/>
          <w:sz w:val="28"/>
          <w:szCs w:val="28"/>
        </w:rPr>
        <w:t xml:space="preserve"> тыс. кв. м </w:t>
      </w:r>
      <w:r w:rsidRPr="00471B4E">
        <w:rPr>
          <w:rFonts w:cs="Times New Roman"/>
          <w:color w:val="000000"/>
          <w:spacing w:val="-2"/>
          <w:sz w:val="28"/>
          <w:szCs w:val="28"/>
          <w:highlight w:val="white"/>
          <w:lang w:eastAsia="ru-RU"/>
        </w:rPr>
        <w:t>на сумму 137,4 млн.руб., включая ремонт ул.Победы от площади 25-летия города до ул.Комсомольская, проезд  Стройиндустрии, проезд по ул.Березовая Аллея.</w:t>
      </w:r>
      <w:r w:rsidRPr="00471B4E">
        <w:rPr>
          <w:rFonts w:cs="Times New Roman"/>
          <w:sz w:val="28"/>
          <w:szCs w:val="28"/>
          <w:lang w:eastAsia="ru-RU"/>
        </w:rPr>
        <w:t xml:space="preserve"> </w:t>
      </w:r>
    </w:p>
    <w:p w:rsidR="00A26CFA" w:rsidRPr="00471B4E" w:rsidRDefault="00471B4E" w:rsidP="00471B4E">
      <w:pPr>
        <w:spacing w:before="0" w:after="0"/>
        <w:ind w:firstLine="709"/>
        <w:contextualSpacing/>
        <w:jc w:val="both"/>
        <w:rPr>
          <w:rFonts w:cs="Times New Roman"/>
          <w:sz w:val="28"/>
          <w:szCs w:val="28"/>
          <w:lang w:eastAsia="ru-RU"/>
        </w:rPr>
      </w:pPr>
      <w:r w:rsidRPr="00471B4E">
        <w:rPr>
          <w:rFonts w:cs="Times New Roman"/>
          <w:sz w:val="28"/>
          <w:szCs w:val="28"/>
          <w:lang w:eastAsia="ru-RU"/>
        </w:rPr>
        <w:t>Ремонтные работы дорожно-строительного сезона 2024 года выполнены с использованием смеси собственного производства в объеме 8,8 тыс. тонн. В отчетном году введена в эксплуатацию асфальто-смесительная установка с производственной мощностью 105 тонн асфальтобетонной смеси в час. Приобретение установки позволило решить проблему с поставкой асфальтобетонной смеси, обеспечить качество материала, а также снизить затраты бюджета на поставку асфальта.</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color w:val="000000"/>
          <w:sz w:val="28"/>
          <w:szCs w:val="28"/>
          <w:lang w:eastAsia="en-US" w:bidi="ar-SA"/>
        </w:rPr>
        <w:t xml:space="preserve">По региональной программе капитального ремонта в 2024 году выполнен капитальный ремонт </w:t>
      </w:r>
      <w:r w:rsidRPr="00471B4E">
        <w:rPr>
          <w:rFonts w:eastAsia="Times New Roman" w:cs="Times New Roman"/>
          <w:color w:val="000000"/>
          <w:sz w:val="28"/>
          <w:szCs w:val="28"/>
          <w:lang w:eastAsia="ru-RU" w:bidi="ar-SA"/>
        </w:rPr>
        <w:t>31 многоквартирного дома</w:t>
      </w:r>
      <w:r w:rsidRPr="00471B4E">
        <w:rPr>
          <w:rFonts w:cs="Times New Roman"/>
          <w:color w:val="000000"/>
          <w:sz w:val="28"/>
          <w:szCs w:val="28"/>
          <w:lang w:eastAsia="ru-RU"/>
        </w:rPr>
        <w:t>, в том числе в 10 домах произведена замена 1</w:t>
      </w:r>
      <w:r w:rsidRPr="00471B4E">
        <w:rPr>
          <w:rFonts w:eastAsia="Times New Roman" w:cs="Times New Roman"/>
          <w:color w:val="000000"/>
          <w:sz w:val="28"/>
          <w:szCs w:val="28"/>
          <w:lang w:eastAsia="ru-RU" w:bidi="ar-SA"/>
        </w:rPr>
        <w:t>6</w:t>
      </w:r>
      <w:r w:rsidRPr="00471B4E">
        <w:rPr>
          <w:rFonts w:cs="Times New Roman"/>
          <w:color w:val="000000"/>
          <w:sz w:val="28"/>
          <w:szCs w:val="28"/>
          <w:lang w:eastAsia="ru-RU"/>
        </w:rPr>
        <w:t xml:space="preserve"> лифтов</w:t>
      </w:r>
      <w:r w:rsidRPr="00471B4E">
        <w:rPr>
          <w:rFonts w:cs="Times New Roman"/>
          <w:sz w:val="28"/>
          <w:szCs w:val="28"/>
          <w:lang w:eastAsia="ru-RU"/>
        </w:rPr>
        <w:t xml:space="preserve">. </w:t>
      </w:r>
      <w:r w:rsidRPr="00471B4E">
        <w:rPr>
          <w:rFonts w:cs="Times New Roman"/>
          <w:color w:val="000000"/>
          <w:sz w:val="28"/>
          <w:szCs w:val="28"/>
          <w:lang w:eastAsia="ru-RU"/>
        </w:rPr>
        <w:t xml:space="preserve">Кроме того, выполнен ремонт кровель 7-ми многоквартирных домов, расположенных на участке «гостевого маршрута». </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color w:val="000000"/>
          <w:sz w:val="28"/>
          <w:szCs w:val="28"/>
          <w:lang w:eastAsia="en-US" w:bidi="ar-SA"/>
        </w:rPr>
        <w:t xml:space="preserve">В рамках стратегической программы «Экология» </w:t>
      </w:r>
      <w:r w:rsidRPr="00471B4E">
        <w:rPr>
          <w:rFonts w:cs="Times New Roman"/>
          <w:color w:val="000000"/>
          <w:sz w:val="28"/>
          <w:szCs w:val="28"/>
          <w:lang w:eastAsia="ru-RU"/>
        </w:rPr>
        <w:t>в части сохранения водных объектов и развития биологического разнообразия водных ресурсов в 202</w:t>
      </w:r>
      <w:r w:rsidRPr="00471B4E">
        <w:rPr>
          <w:rFonts w:eastAsia="Times New Roman" w:cs="Times New Roman"/>
          <w:color w:val="000000"/>
          <w:sz w:val="28"/>
          <w:szCs w:val="28"/>
          <w:lang w:eastAsia="ru-RU" w:bidi="ar-SA"/>
        </w:rPr>
        <w:t>4</w:t>
      </w:r>
      <w:r w:rsidRPr="00471B4E">
        <w:rPr>
          <w:rFonts w:cs="Times New Roman"/>
          <w:color w:val="000000"/>
          <w:sz w:val="28"/>
          <w:szCs w:val="28"/>
          <w:lang w:eastAsia="ru-RU"/>
        </w:rPr>
        <w:t xml:space="preserve"> году </w:t>
      </w:r>
      <w:r w:rsidRPr="00471B4E">
        <w:rPr>
          <w:rFonts w:eastAsia="Times New Roman" w:cs="Times New Roman"/>
          <w:color w:val="000000"/>
          <w:sz w:val="28"/>
          <w:szCs w:val="28"/>
          <w:lang w:eastAsia="ru-RU" w:bidi="ar-SA"/>
        </w:rPr>
        <w:t xml:space="preserve">продолжена работа по зарыблению </w:t>
      </w:r>
      <w:r w:rsidRPr="00471B4E">
        <w:rPr>
          <w:rFonts w:cs="Times New Roman"/>
          <w:color w:val="000000"/>
          <w:sz w:val="28"/>
          <w:szCs w:val="28"/>
          <w:lang w:eastAsia="ru-RU"/>
        </w:rPr>
        <w:t>Верх-Нейвинско</w:t>
      </w:r>
      <w:r w:rsidRPr="00471B4E">
        <w:rPr>
          <w:rFonts w:eastAsia="Times New Roman" w:cs="Times New Roman"/>
          <w:color w:val="000000"/>
          <w:sz w:val="28"/>
          <w:szCs w:val="28"/>
          <w:lang w:eastAsia="ru-RU" w:bidi="ar-SA"/>
        </w:rPr>
        <w:t>го</w:t>
      </w:r>
      <w:r w:rsidRPr="00471B4E">
        <w:rPr>
          <w:rFonts w:cs="Times New Roman"/>
          <w:color w:val="000000"/>
          <w:sz w:val="28"/>
          <w:szCs w:val="28"/>
          <w:lang w:eastAsia="ru-RU"/>
        </w:rPr>
        <w:t xml:space="preserve"> водохранилища. Организован выпуск сазана </w:t>
      </w:r>
      <w:r w:rsidRPr="00471B4E">
        <w:rPr>
          <w:rFonts w:eastAsia="Times New Roman" w:cs="Times New Roman"/>
          <w:color w:val="000000"/>
          <w:sz w:val="28"/>
          <w:szCs w:val="28"/>
          <w:lang w:eastAsia="ru-RU" w:bidi="ar-SA"/>
        </w:rPr>
        <w:t>(</w:t>
      </w:r>
      <w:r w:rsidRPr="00471B4E">
        <w:rPr>
          <w:rFonts w:cs="Times New Roman"/>
          <w:color w:val="000000"/>
          <w:sz w:val="28"/>
          <w:szCs w:val="28"/>
          <w:lang w:eastAsia="ru-RU"/>
        </w:rPr>
        <w:t xml:space="preserve">11 тыс. шт.), белого толстолобика </w:t>
      </w:r>
      <w:r w:rsidRPr="00471B4E">
        <w:rPr>
          <w:rFonts w:eastAsia="Times New Roman" w:cs="Times New Roman"/>
          <w:color w:val="000000"/>
          <w:sz w:val="28"/>
          <w:szCs w:val="28"/>
          <w:lang w:eastAsia="ru-RU" w:bidi="ar-SA"/>
        </w:rPr>
        <w:t>(</w:t>
      </w:r>
      <w:r w:rsidRPr="00471B4E">
        <w:rPr>
          <w:rFonts w:cs="Times New Roman"/>
          <w:color w:val="000000"/>
          <w:sz w:val="28"/>
          <w:szCs w:val="28"/>
          <w:lang w:eastAsia="ru-RU"/>
        </w:rPr>
        <w:t>30 тыс. шт.). На приобретение биоресурсов ежегодно направляются средства в размере 1,5 млн.руб.</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iCs/>
          <w:color w:val="000000"/>
          <w:sz w:val="28"/>
          <w:szCs w:val="28"/>
          <w:lang w:eastAsia="en-US" w:bidi="ar-SA"/>
        </w:rPr>
        <w:t xml:space="preserve">Особое </w:t>
      </w:r>
      <w:r w:rsidRPr="00471B4E">
        <w:rPr>
          <w:rFonts w:cs="Times New Roman"/>
          <w:color w:val="000000"/>
          <w:sz w:val="28"/>
          <w:szCs w:val="28"/>
        </w:rPr>
        <w:t>внимание удел</w:t>
      </w:r>
      <w:r w:rsidRPr="00471B4E">
        <w:rPr>
          <w:rFonts w:eastAsia="Times New Roman" w:cs="Times New Roman"/>
          <w:color w:val="000000"/>
          <w:sz w:val="28"/>
          <w:szCs w:val="28"/>
          <w:lang w:bidi="ar-SA"/>
        </w:rPr>
        <w:t>яется</w:t>
      </w:r>
      <w:r w:rsidRPr="00471B4E">
        <w:rPr>
          <w:rFonts w:cs="Times New Roman"/>
          <w:color w:val="000000"/>
          <w:sz w:val="28"/>
          <w:szCs w:val="28"/>
        </w:rPr>
        <w:t xml:space="preserve"> вопросу озеленения городского округа. </w:t>
      </w:r>
      <w:r w:rsidRPr="00471B4E">
        <w:rPr>
          <w:rFonts w:cs="Times New Roman"/>
          <w:color w:val="000000"/>
          <w:sz w:val="28"/>
          <w:szCs w:val="28"/>
          <w:lang w:eastAsia="ru-RU"/>
        </w:rPr>
        <w:t xml:space="preserve">В </w:t>
      </w:r>
      <w:r w:rsidRPr="00471B4E">
        <w:rPr>
          <w:rFonts w:eastAsia="Times New Roman" w:cs="Times New Roman"/>
          <w:color w:val="000000"/>
          <w:sz w:val="28"/>
          <w:szCs w:val="28"/>
          <w:lang w:eastAsia="ru-RU" w:bidi="ar-SA"/>
        </w:rPr>
        <w:t>2024 году выполнены работы по посадке зеленых насаждений по ул.Ленина: старовозрастные тополя и липы заменены на яблони (354 шт)</w:t>
      </w:r>
      <w:r w:rsidRPr="00471B4E">
        <w:rPr>
          <w:rFonts w:cs="Times New Roman"/>
          <w:color w:val="000000"/>
          <w:sz w:val="28"/>
          <w:szCs w:val="28"/>
          <w:lang w:eastAsia="ru-RU"/>
        </w:rPr>
        <w:t>. Выполнено обновление живой изгороди: высажено более 6 тыс. шт. кизильника. На реализацию мероприятий по озеленение направлено 7,4 млн.руб.</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cs="Times New Roman"/>
          <w:color w:val="000000"/>
          <w:sz w:val="28"/>
          <w:szCs w:val="28"/>
          <w:lang w:eastAsia="ru-RU"/>
        </w:rPr>
        <w:t>В отчетном периоде проведена очистка городских лесов на площади 1,5 тыс. га, включая расчистку лесных участков, пройденных пожарами, объемом 30,6 га. Выполнены работы по лесопатологическому обследованию лесных насаждений на площади 92 га, по таксационному описанию и отводу лесосек на площади 122 га на сумму 4,3 млн.руб.</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cs="Times New Roman"/>
          <w:color w:val="000000"/>
          <w:sz w:val="28"/>
          <w:szCs w:val="28"/>
          <w:lang w:eastAsia="ru-RU"/>
        </w:rPr>
        <w:t>В отчетном периоде проведен независимый мониторинг радиационного фона пункт</w:t>
      </w:r>
      <w:r w:rsidRPr="00471B4E">
        <w:rPr>
          <w:rFonts w:eastAsia="Times New Roman" w:cs="Times New Roman"/>
          <w:color w:val="000000"/>
          <w:sz w:val="28"/>
          <w:szCs w:val="28"/>
          <w:lang w:eastAsia="ru-RU" w:bidi="ar-SA"/>
        </w:rPr>
        <w:t>а</w:t>
      </w:r>
      <w:r w:rsidRPr="00471B4E">
        <w:rPr>
          <w:rFonts w:cs="Times New Roman"/>
          <w:color w:val="000000"/>
          <w:sz w:val="28"/>
          <w:szCs w:val="28"/>
          <w:lang w:eastAsia="ru-RU"/>
        </w:rPr>
        <w:t xml:space="preserve"> финальной изоляции радиоактивных отходов в г.Новоуральске. Исследования проведен</w:t>
      </w:r>
      <w:r w:rsidRPr="00471B4E">
        <w:rPr>
          <w:rFonts w:eastAsia="Times New Roman" w:cs="Times New Roman"/>
          <w:color w:val="000000"/>
          <w:sz w:val="28"/>
          <w:szCs w:val="28"/>
          <w:lang w:eastAsia="ru-RU" w:bidi="ar-SA"/>
        </w:rPr>
        <w:t>ы с участием представителей кафедры экспериментальной физики УрФУ, Общественного Совета ГК «Росатом»  и Общественной палаты НГО. Полученные результаты подтвердили отсутствие загрязнений и радиационного воздействия.</w:t>
      </w:r>
      <w:r w:rsidRPr="00471B4E">
        <w:rPr>
          <w:rFonts w:cs="Times New Roman"/>
          <w:color w:val="000000"/>
          <w:sz w:val="28"/>
          <w:szCs w:val="28"/>
          <w:lang w:eastAsia="ru-RU"/>
        </w:rPr>
        <w:t xml:space="preserve"> </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cs="Times New Roman"/>
          <w:color w:val="000000"/>
          <w:sz w:val="28"/>
          <w:szCs w:val="28"/>
          <w:lang w:eastAsia="ru-RU"/>
        </w:rPr>
        <w:t>По итогам ежегодного мониторинга состояния окружающей среды загрязнени</w:t>
      </w:r>
      <w:r w:rsidRPr="00471B4E">
        <w:rPr>
          <w:rFonts w:eastAsia="Times New Roman" w:cs="Times New Roman"/>
          <w:color w:val="000000"/>
          <w:sz w:val="28"/>
          <w:szCs w:val="28"/>
          <w:lang w:eastAsia="ru-RU" w:bidi="ar-SA"/>
        </w:rPr>
        <w:t>я</w:t>
      </w:r>
      <w:r w:rsidRPr="00471B4E">
        <w:rPr>
          <w:rFonts w:cs="Times New Roman"/>
          <w:color w:val="000000"/>
          <w:sz w:val="28"/>
          <w:szCs w:val="28"/>
          <w:lang w:eastAsia="ru-RU"/>
        </w:rPr>
        <w:t xml:space="preserve"> атмосферного воздуха не превышают установленной нормы, химическое загрязнение почвы соответствует допустимому уровню, растительности — в пределах среднемноголетних показателей. Качество воды  </w:t>
      </w:r>
      <w:r w:rsidRPr="00471B4E">
        <w:rPr>
          <w:rFonts w:eastAsia="Times New Roman" w:cs="Times New Roman"/>
          <w:color w:val="000000"/>
          <w:sz w:val="28"/>
          <w:szCs w:val="28"/>
          <w:lang w:eastAsia="ru-RU" w:bidi="ar-SA"/>
        </w:rPr>
        <w:t>подземных источников централизованного водоснабжения в СНП характеризуется повышенным уровнем микробиологических показателей</w:t>
      </w:r>
      <w:r w:rsidRPr="00471B4E">
        <w:rPr>
          <w:rFonts w:cs="Times New Roman"/>
          <w:color w:val="000000"/>
          <w:sz w:val="28"/>
          <w:szCs w:val="28"/>
          <w:lang w:eastAsia="ru-RU"/>
        </w:rPr>
        <w:t>.</w:t>
      </w:r>
    </w:p>
    <w:p w:rsidR="00A26CFA" w:rsidRPr="00471B4E" w:rsidRDefault="00A26CFA" w:rsidP="00471B4E">
      <w:pPr>
        <w:spacing w:before="0" w:after="0"/>
        <w:ind w:firstLine="709"/>
        <w:contextualSpacing/>
        <w:jc w:val="both"/>
        <w:textAlignment w:val="auto"/>
        <w:rPr>
          <w:rFonts w:eastAsia="Times New Roman" w:cs="Times New Roman"/>
          <w:color w:val="000000"/>
          <w:sz w:val="28"/>
          <w:szCs w:val="28"/>
          <w:lang w:eastAsia="ru-RU" w:bidi="ar-SA"/>
        </w:rPr>
      </w:pP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color w:val="000000"/>
          <w:sz w:val="28"/>
          <w:szCs w:val="28"/>
          <w:lang w:eastAsia="ru-RU" w:bidi="ar-SA"/>
        </w:rPr>
        <w:t xml:space="preserve">Целью направления </w:t>
      </w:r>
      <w:r w:rsidRPr="00471B4E">
        <w:rPr>
          <w:rFonts w:eastAsia="Times New Roman" w:cs="Times New Roman"/>
          <w:b/>
          <w:bCs/>
          <w:color w:val="000000"/>
          <w:sz w:val="28"/>
          <w:szCs w:val="28"/>
          <w:lang w:eastAsia="ru-RU" w:bidi="ar-SA"/>
        </w:rPr>
        <w:t xml:space="preserve">«Стратегия пространственного развития» </w:t>
      </w:r>
      <w:r w:rsidRPr="00471B4E">
        <w:rPr>
          <w:rFonts w:eastAsia="Times New Roman" w:cs="Times New Roman"/>
          <w:color w:val="000000"/>
          <w:sz w:val="28"/>
          <w:szCs w:val="28"/>
          <w:lang w:eastAsia="ru-RU" w:bidi="ar-SA"/>
        </w:rPr>
        <w:t>является обеспечение устойчивого развития городского пространства.</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color w:val="000000"/>
          <w:sz w:val="28"/>
          <w:szCs w:val="28"/>
          <w:lang w:eastAsia="ru-RU" w:bidi="ar-SA"/>
        </w:rPr>
        <w:t>Ведется системная работа по комплексному освоению территорий, направленная на развитие жилищного строительства. В 2024 году разработана проектно-сметная документация на строительство сетей и домов в МКР 22Б (планируемое количество домов – 76), частично выполнена вертикальная планировки площадки под строительство, смонтировано 6 фундаментов под 1 этап работ (28 домов). Строительство предполагается в 3 этапа, срок окончания работ 1-го этапа - 30.07.2028 года.</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color w:val="000000"/>
          <w:spacing w:val="-1"/>
          <w:sz w:val="28"/>
          <w:szCs w:val="28"/>
          <w:lang w:eastAsia="ru-RU" w:bidi="ar-SA"/>
        </w:rPr>
        <w:t xml:space="preserve">Для обеспечения малоэтажной застройки жилого квартала ул.Ленина с.Тарасково транспортной инфраструктурой в 2024 году выполнены работы по строительству улично-дорожной сети протяженностью 1,3 км. Для строительства улично-дорожной сети для малоэтажной застройки по ул.Кирова с.Тарасково начата разработка проектной документации.  </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color w:val="000000"/>
          <w:sz w:val="28"/>
          <w:szCs w:val="28"/>
          <w:lang w:eastAsia="ru-RU" w:bidi="ar-SA"/>
        </w:rPr>
        <w:t xml:space="preserve">Всего в 2024 году введено в эксплуатацию 37 индивидуальных жилых домов общей площадью 4,3 тыс.кв.метров, из них на территории сельских населенных пунктов – 27 домов площадью 2,9 тыс.кв.метров. </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iCs/>
          <w:color w:val="000000"/>
          <w:sz w:val="28"/>
          <w:szCs w:val="28"/>
          <w:lang w:eastAsia="ru-RU" w:bidi="ar-SA"/>
        </w:rPr>
        <w:t xml:space="preserve">Для </w:t>
      </w:r>
      <w:r w:rsidRPr="00471B4E">
        <w:rPr>
          <w:rFonts w:eastAsia="Times New Roman" w:cs="Times New Roman"/>
          <w:color w:val="000000"/>
          <w:sz w:val="28"/>
          <w:szCs w:val="28"/>
          <w:lang w:eastAsia="ru-RU" w:bidi="ar-SA"/>
        </w:rPr>
        <w:t xml:space="preserve">обеспечения безопасных и комфортных условий проживания в рамках реализации программы по </w:t>
      </w:r>
      <w:r w:rsidRPr="00471B4E">
        <w:rPr>
          <w:rFonts w:cs="Times New Roman"/>
          <w:sz w:val="28"/>
          <w:szCs w:val="28"/>
          <w:lang w:eastAsia="ru-RU"/>
        </w:rPr>
        <w:t>переселению граждан из аварийного жилья в 2024 году проведено расселение граждан из 65 помещений 8-ми домов д.Починок и 1 дома в д.Пальники. 18 семьям предоставлено иное  благоустроенное жилое помещение по договору социального найма, собстве</w:t>
      </w:r>
      <w:r w:rsidRPr="00471B4E">
        <w:rPr>
          <w:rFonts w:cs="Times New Roman"/>
          <w:color w:val="000000"/>
          <w:sz w:val="28"/>
          <w:szCs w:val="28"/>
          <w:lang w:eastAsia="ru-RU"/>
        </w:rPr>
        <w:t xml:space="preserve">нникам 47 помещений предоставлены выплаты. </w:t>
      </w:r>
    </w:p>
    <w:p w:rsidR="00A26CFA" w:rsidRPr="00471B4E" w:rsidRDefault="00471B4E" w:rsidP="00471B4E">
      <w:pPr>
        <w:spacing w:before="0" w:after="0"/>
        <w:ind w:firstLine="709"/>
        <w:contextualSpacing/>
        <w:jc w:val="both"/>
        <w:rPr>
          <w:rFonts w:cs="Times New Roman"/>
          <w:sz w:val="28"/>
          <w:szCs w:val="28"/>
        </w:rPr>
      </w:pPr>
      <w:r w:rsidRPr="00471B4E">
        <w:rPr>
          <w:rFonts w:cs="Times New Roman"/>
          <w:color w:val="000000"/>
          <w:sz w:val="28"/>
          <w:szCs w:val="28"/>
        </w:rPr>
        <w:t>Выполнен ремонт 14-ти квартир муниципального жилищного фонда для предоставления гражданам, подлежащим переселению, и 13-ти жилых помещений маневренного жилищного фонда для обеспечения временного проживания граждан при переселении. С</w:t>
      </w:r>
      <w:r w:rsidRPr="00471B4E">
        <w:rPr>
          <w:rFonts w:eastAsia="Times New Roman" w:cs="Times New Roman"/>
          <w:color w:val="000000"/>
          <w:sz w:val="28"/>
          <w:szCs w:val="28"/>
          <w:lang w:eastAsia="ru-RU" w:bidi="ar-SA"/>
        </w:rPr>
        <w:t>нос 12-ти домов, признанных аварийными, запланирован на 2025 год.</w:t>
      </w:r>
    </w:p>
    <w:p w:rsidR="00A26CFA" w:rsidRPr="00471B4E" w:rsidRDefault="00471B4E" w:rsidP="00471B4E">
      <w:pPr>
        <w:spacing w:before="0" w:after="0"/>
        <w:ind w:firstLine="709"/>
        <w:contextualSpacing/>
        <w:jc w:val="both"/>
        <w:textAlignment w:val="auto"/>
        <w:rPr>
          <w:rFonts w:cs="Times New Roman"/>
          <w:sz w:val="28"/>
          <w:szCs w:val="28"/>
        </w:rPr>
      </w:pPr>
      <w:r w:rsidRPr="00471B4E">
        <w:rPr>
          <w:rFonts w:eastAsia="Times New Roman" w:cs="Times New Roman"/>
          <w:iCs/>
          <w:color w:val="000000"/>
          <w:sz w:val="28"/>
          <w:szCs w:val="28"/>
          <w:lang w:eastAsia="en-US" w:bidi="ar-SA"/>
        </w:rPr>
        <w:t xml:space="preserve">Ресурсное обеспечение для реализации мероприятий Стратегии предусмотрено в рамках муниципальных программ, действующих на территории Новоуральского городского округа, государственных программ Свердловской области, внебюджетных источников финансирования. </w:t>
      </w:r>
      <w:r w:rsidRPr="00471B4E">
        <w:rPr>
          <w:rFonts w:eastAsia="Times New Roman" w:cs="Times New Roman"/>
          <w:color w:val="000000"/>
          <w:sz w:val="28"/>
          <w:szCs w:val="28"/>
          <w:lang w:bidi="ar-SA"/>
        </w:rPr>
        <w:t>Ис</w:t>
      </w:r>
      <w:r w:rsidRPr="00471B4E">
        <w:rPr>
          <w:rFonts w:cs="Times New Roman"/>
          <w:color w:val="000000"/>
          <w:sz w:val="28"/>
          <w:szCs w:val="28"/>
        </w:rPr>
        <w:t>полнение программ по итогам 202</w:t>
      </w:r>
      <w:r w:rsidRPr="00471B4E">
        <w:rPr>
          <w:rFonts w:eastAsia="Times New Roman" w:cs="Times New Roman"/>
          <w:color w:val="000000"/>
          <w:sz w:val="28"/>
          <w:szCs w:val="28"/>
          <w:lang w:bidi="ar-SA"/>
        </w:rPr>
        <w:t>4</w:t>
      </w:r>
      <w:r w:rsidRPr="00471B4E">
        <w:rPr>
          <w:rFonts w:cs="Times New Roman"/>
          <w:color w:val="000000"/>
          <w:sz w:val="28"/>
          <w:szCs w:val="28"/>
        </w:rPr>
        <w:t xml:space="preserve"> года составляет 6 </w:t>
      </w:r>
      <w:r w:rsidRPr="00471B4E">
        <w:rPr>
          <w:rFonts w:eastAsia="Times New Roman" w:cs="Times New Roman"/>
          <w:color w:val="000000"/>
          <w:sz w:val="28"/>
          <w:szCs w:val="28"/>
          <w:lang w:bidi="ar-SA"/>
        </w:rPr>
        <w:t xml:space="preserve">460 </w:t>
      </w:r>
      <w:r w:rsidRPr="00471B4E">
        <w:rPr>
          <w:rFonts w:cs="Times New Roman"/>
          <w:color w:val="000000"/>
          <w:sz w:val="28"/>
          <w:szCs w:val="28"/>
        </w:rPr>
        <w:t xml:space="preserve">млн. рублей за счет всех источников финансирования, в том числе за счет внебюджетных средств  - </w:t>
      </w:r>
      <w:r w:rsidRPr="00471B4E">
        <w:rPr>
          <w:rFonts w:eastAsia="Times New Roman" w:cs="Times New Roman"/>
          <w:color w:val="000000"/>
          <w:sz w:val="28"/>
          <w:szCs w:val="28"/>
          <w:lang w:bidi="ar-SA"/>
        </w:rPr>
        <w:t>373</w:t>
      </w:r>
      <w:r w:rsidRPr="00471B4E">
        <w:rPr>
          <w:rFonts w:cs="Times New Roman"/>
          <w:color w:val="000000"/>
          <w:sz w:val="28"/>
          <w:szCs w:val="28"/>
        </w:rPr>
        <w:t xml:space="preserve"> млн.руб.</w:t>
      </w:r>
    </w:p>
    <w:p w:rsidR="00A26CFA" w:rsidRPr="00471B4E" w:rsidRDefault="00471B4E" w:rsidP="00471B4E">
      <w:pPr>
        <w:spacing w:before="0" w:after="0"/>
        <w:ind w:firstLine="709"/>
        <w:contextualSpacing/>
        <w:jc w:val="both"/>
        <w:rPr>
          <w:rFonts w:eastAsia="Times New Roman" w:cs="Times New Roman"/>
          <w:iCs/>
          <w:color w:val="000000"/>
          <w:sz w:val="28"/>
          <w:szCs w:val="28"/>
          <w:highlight w:val="white"/>
          <w:lang w:eastAsia="en-US" w:bidi="ar-SA"/>
        </w:rPr>
      </w:pPr>
      <w:r w:rsidRPr="00471B4E">
        <w:rPr>
          <w:rFonts w:eastAsia="Times New Roman" w:cs="Times New Roman"/>
          <w:iCs/>
          <w:color w:val="000000"/>
          <w:sz w:val="28"/>
          <w:szCs w:val="28"/>
          <w:lang w:eastAsia="en-US" w:bidi="ar-SA"/>
        </w:rPr>
        <w:t>Для оценки реализации Стратегии установлено 9 показателей с их целевыми значениями до 2035 года. Фактические значения за 2022-2024 годы представлены в таблице:</w:t>
      </w:r>
    </w:p>
    <w:p w:rsidR="00471B4E" w:rsidRDefault="00471B4E" w:rsidP="00471B4E">
      <w:pPr>
        <w:spacing w:before="0" w:after="0"/>
        <w:ind w:firstLine="709"/>
        <w:contextualSpacing/>
        <w:jc w:val="both"/>
      </w:pPr>
    </w:p>
    <w:tbl>
      <w:tblPr>
        <w:tblW w:w="9587" w:type="dxa"/>
        <w:tblInd w:w="28" w:type="dxa"/>
        <w:tblCellMar>
          <w:top w:w="28" w:type="dxa"/>
          <w:left w:w="28" w:type="dxa"/>
          <w:bottom w:w="28" w:type="dxa"/>
          <w:right w:w="28" w:type="dxa"/>
        </w:tblCellMar>
        <w:tblLook w:val="04A0" w:firstRow="1" w:lastRow="0" w:firstColumn="1" w:lastColumn="0" w:noHBand="0" w:noVBand="1"/>
      </w:tblPr>
      <w:tblGrid>
        <w:gridCol w:w="458"/>
        <w:gridCol w:w="3401"/>
        <w:gridCol w:w="1245"/>
        <w:gridCol w:w="1199"/>
        <w:gridCol w:w="1124"/>
        <w:gridCol w:w="1079"/>
        <w:gridCol w:w="1081"/>
      </w:tblGrid>
      <w:tr w:rsidR="00A26CFA">
        <w:tc>
          <w:tcPr>
            <w:tcW w:w="451" w:type="dxa"/>
            <w:vMerge w:val="restart"/>
            <w:tcBorders>
              <w:top w:val="single" w:sz="2" w:space="0" w:color="000000"/>
              <w:left w:val="single" w:sz="2" w:space="0" w:color="000000"/>
              <w:bottom w:val="single" w:sz="2" w:space="0" w:color="000000"/>
            </w:tcBorders>
            <w:vAlign w:val="center"/>
          </w:tcPr>
          <w:p w:rsidR="00A26CFA" w:rsidRDefault="00471B4E">
            <w:pPr>
              <w:pStyle w:val="af5"/>
              <w:jc w:val="center"/>
              <w:rPr>
                <w:b/>
                <w:bCs/>
                <w:sz w:val="28"/>
                <w:szCs w:val="28"/>
              </w:rPr>
            </w:pPr>
            <w:r>
              <w:rPr>
                <w:b/>
                <w:bCs/>
                <w:sz w:val="28"/>
                <w:szCs w:val="28"/>
              </w:rPr>
              <w:t>№   п/п</w:t>
            </w:r>
          </w:p>
        </w:tc>
        <w:tc>
          <w:tcPr>
            <w:tcW w:w="3404" w:type="dxa"/>
            <w:vMerge w:val="restart"/>
            <w:tcBorders>
              <w:top w:val="single" w:sz="2" w:space="0" w:color="000000"/>
              <w:left w:val="single" w:sz="2" w:space="0" w:color="000000"/>
              <w:bottom w:val="single" w:sz="2" w:space="0" w:color="000000"/>
            </w:tcBorders>
            <w:vAlign w:val="center"/>
          </w:tcPr>
          <w:p w:rsidR="00A26CFA" w:rsidRDefault="00471B4E">
            <w:pPr>
              <w:pStyle w:val="af5"/>
              <w:jc w:val="center"/>
              <w:rPr>
                <w:b/>
                <w:bCs/>
                <w:sz w:val="28"/>
                <w:szCs w:val="28"/>
              </w:rPr>
            </w:pPr>
            <w:r>
              <w:rPr>
                <w:b/>
                <w:bCs/>
                <w:sz w:val="28"/>
                <w:szCs w:val="28"/>
              </w:rPr>
              <w:t>Показатели</w:t>
            </w:r>
          </w:p>
        </w:tc>
        <w:tc>
          <w:tcPr>
            <w:tcW w:w="1245" w:type="dxa"/>
            <w:vMerge w:val="restart"/>
            <w:tcBorders>
              <w:top w:val="single" w:sz="2" w:space="0" w:color="000000"/>
              <w:left w:val="single" w:sz="2" w:space="0" w:color="000000"/>
              <w:bottom w:val="single" w:sz="2" w:space="0" w:color="000000"/>
            </w:tcBorders>
            <w:vAlign w:val="center"/>
          </w:tcPr>
          <w:p w:rsidR="00A26CFA" w:rsidRDefault="00471B4E">
            <w:pPr>
              <w:pStyle w:val="af5"/>
              <w:jc w:val="center"/>
              <w:rPr>
                <w:b/>
                <w:bCs/>
                <w:sz w:val="28"/>
                <w:szCs w:val="28"/>
              </w:rPr>
            </w:pPr>
            <w:r>
              <w:rPr>
                <w:b/>
                <w:bCs/>
                <w:sz w:val="28"/>
                <w:szCs w:val="28"/>
              </w:rPr>
              <w:t>Ед. изм.</w:t>
            </w:r>
          </w:p>
        </w:tc>
        <w:tc>
          <w:tcPr>
            <w:tcW w:w="1200" w:type="dxa"/>
            <w:vMerge w:val="restart"/>
            <w:tcBorders>
              <w:top w:val="single" w:sz="2" w:space="0" w:color="000000"/>
              <w:left w:val="single" w:sz="2" w:space="0" w:color="000000"/>
              <w:bottom w:val="single" w:sz="2" w:space="0" w:color="000000"/>
            </w:tcBorders>
            <w:vAlign w:val="center"/>
          </w:tcPr>
          <w:p w:rsidR="00A26CFA" w:rsidRDefault="00471B4E">
            <w:pPr>
              <w:pStyle w:val="af5"/>
              <w:jc w:val="center"/>
              <w:rPr>
                <w:rFonts w:eastAsia="Times New Roman" w:cs="Times New Roman"/>
                <w:b/>
                <w:bCs/>
                <w:sz w:val="28"/>
                <w:szCs w:val="28"/>
                <w:lang w:bidi="ar-SA"/>
              </w:rPr>
            </w:pPr>
            <w:r>
              <w:rPr>
                <w:rFonts w:eastAsia="Times New Roman" w:cs="Times New Roman"/>
                <w:b/>
                <w:bCs/>
                <w:sz w:val="28"/>
                <w:szCs w:val="28"/>
                <w:lang w:bidi="ar-SA"/>
              </w:rPr>
              <w:t>Отчет</w:t>
            </w:r>
          </w:p>
          <w:p w:rsidR="00A26CFA" w:rsidRDefault="00471B4E">
            <w:pPr>
              <w:pStyle w:val="af5"/>
              <w:jc w:val="center"/>
              <w:rPr>
                <w:b/>
                <w:bCs/>
                <w:sz w:val="28"/>
                <w:szCs w:val="28"/>
              </w:rPr>
            </w:pPr>
            <w:r>
              <w:rPr>
                <w:b/>
                <w:bCs/>
                <w:sz w:val="28"/>
                <w:szCs w:val="28"/>
              </w:rPr>
              <w:t xml:space="preserve"> 2022 год</w:t>
            </w:r>
          </w:p>
        </w:tc>
        <w:tc>
          <w:tcPr>
            <w:tcW w:w="1125" w:type="dxa"/>
            <w:vMerge w:val="restart"/>
            <w:tcBorders>
              <w:top w:val="single" w:sz="2" w:space="0" w:color="000000"/>
              <w:left w:val="single" w:sz="2" w:space="0" w:color="000000"/>
              <w:bottom w:val="single" w:sz="2" w:space="0" w:color="000000"/>
            </w:tcBorders>
            <w:vAlign w:val="center"/>
          </w:tcPr>
          <w:p w:rsidR="00A26CFA" w:rsidRDefault="00471B4E">
            <w:pPr>
              <w:pStyle w:val="af5"/>
              <w:jc w:val="center"/>
              <w:rPr>
                <w:b/>
                <w:bCs/>
                <w:sz w:val="28"/>
                <w:szCs w:val="28"/>
              </w:rPr>
            </w:pPr>
            <w:r>
              <w:rPr>
                <w:b/>
                <w:bCs/>
                <w:sz w:val="28"/>
                <w:szCs w:val="28"/>
              </w:rPr>
              <w:t>Отчет 2023 год</w:t>
            </w:r>
          </w:p>
        </w:tc>
        <w:tc>
          <w:tcPr>
            <w:tcW w:w="2162" w:type="dxa"/>
            <w:gridSpan w:val="2"/>
            <w:tcBorders>
              <w:top w:val="single" w:sz="2" w:space="0" w:color="000000"/>
              <w:left w:val="single" w:sz="2" w:space="0" w:color="000000"/>
              <w:bottom w:val="single" w:sz="2" w:space="0" w:color="000000"/>
              <w:right w:val="single" w:sz="2" w:space="0" w:color="000000"/>
            </w:tcBorders>
            <w:vAlign w:val="center"/>
          </w:tcPr>
          <w:p w:rsidR="00A26CFA" w:rsidRDefault="00471B4E">
            <w:pPr>
              <w:pStyle w:val="af5"/>
              <w:jc w:val="center"/>
              <w:rPr>
                <w:b/>
                <w:bCs/>
                <w:sz w:val="28"/>
                <w:szCs w:val="28"/>
              </w:rPr>
            </w:pPr>
            <w:r>
              <w:rPr>
                <w:b/>
                <w:bCs/>
                <w:sz w:val="28"/>
                <w:szCs w:val="28"/>
              </w:rPr>
              <w:t>2024 год</w:t>
            </w:r>
          </w:p>
        </w:tc>
      </w:tr>
      <w:tr w:rsidR="00A26CFA">
        <w:trPr>
          <w:trHeight w:val="462"/>
        </w:trPr>
        <w:tc>
          <w:tcPr>
            <w:tcW w:w="451" w:type="dxa"/>
            <w:vMerge/>
            <w:tcBorders>
              <w:top w:val="single" w:sz="2" w:space="0" w:color="000000"/>
              <w:left w:val="single" w:sz="2" w:space="0" w:color="000000"/>
              <w:bottom w:val="single" w:sz="2" w:space="0" w:color="000000"/>
            </w:tcBorders>
            <w:vAlign w:val="center"/>
          </w:tcPr>
          <w:p w:rsidR="00A26CFA" w:rsidRDefault="00A26CFA"/>
        </w:tc>
        <w:tc>
          <w:tcPr>
            <w:tcW w:w="3404" w:type="dxa"/>
            <w:vMerge/>
            <w:tcBorders>
              <w:top w:val="single" w:sz="2" w:space="0" w:color="000000"/>
              <w:left w:val="single" w:sz="2" w:space="0" w:color="000000"/>
              <w:bottom w:val="single" w:sz="2" w:space="0" w:color="000000"/>
            </w:tcBorders>
            <w:vAlign w:val="center"/>
          </w:tcPr>
          <w:p w:rsidR="00A26CFA" w:rsidRDefault="00A26CFA"/>
        </w:tc>
        <w:tc>
          <w:tcPr>
            <w:tcW w:w="1245" w:type="dxa"/>
            <w:vMerge/>
            <w:tcBorders>
              <w:top w:val="single" w:sz="2" w:space="0" w:color="000000"/>
              <w:left w:val="single" w:sz="2" w:space="0" w:color="000000"/>
              <w:bottom w:val="single" w:sz="2" w:space="0" w:color="000000"/>
            </w:tcBorders>
            <w:vAlign w:val="center"/>
          </w:tcPr>
          <w:p w:rsidR="00A26CFA" w:rsidRDefault="00A26CFA"/>
        </w:tc>
        <w:tc>
          <w:tcPr>
            <w:tcW w:w="1200" w:type="dxa"/>
            <w:vMerge/>
            <w:tcBorders>
              <w:top w:val="single" w:sz="2" w:space="0" w:color="000000"/>
              <w:left w:val="single" w:sz="2" w:space="0" w:color="000000"/>
              <w:bottom w:val="single" w:sz="2" w:space="0" w:color="000000"/>
            </w:tcBorders>
            <w:vAlign w:val="center"/>
          </w:tcPr>
          <w:p w:rsidR="00A26CFA" w:rsidRDefault="00A26CFA"/>
        </w:tc>
        <w:tc>
          <w:tcPr>
            <w:tcW w:w="1125" w:type="dxa"/>
            <w:vMerge/>
            <w:tcBorders>
              <w:top w:val="single" w:sz="2" w:space="0" w:color="000000"/>
              <w:left w:val="single" w:sz="2" w:space="0" w:color="000000"/>
              <w:bottom w:val="single" w:sz="2" w:space="0" w:color="000000"/>
            </w:tcBorders>
            <w:vAlign w:val="center"/>
          </w:tcPr>
          <w:p w:rsidR="00A26CFA" w:rsidRDefault="00A26CFA"/>
        </w:tc>
        <w:tc>
          <w:tcPr>
            <w:tcW w:w="1080" w:type="dxa"/>
            <w:tcBorders>
              <w:left w:val="single" w:sz="2" w:space="0" w:color="000000"/>
              <w:bottom w:val="single" w:sz="2" w:space="0" w:color="000000"/>
            </w:tcBorders>
            <w:vAlign w:val="center"/>
          </w:tcPr>
          <w:p w:rsidR="00A26CFA" w:rsidRDefault="00471B4E">
            <w:pPr>
              <w:pStyle w:val="af5"/>
              <w:jc w:val="center"/>
              <w:rPr>
                <w:b/>
                <w:bCs/>
                <w:sz w:val="28"/>
                <w:szCs w:val="28"/>
              </w:rPr>
            </w:pPr>
            <w:r>
              <w:rPr>
                <w:b/>
                <w:bCs/>
                <w:sz w:val="28"/>
                <w:szCs w:val="28"/>
              </w:rPr>
              <w:t>План</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rPr>
                <w:rFonts w:eastAsia="Times New Roman" w:cs="Times New Roman"/>
                <w:b/>
                <w:bCs/>
                <w:sz w:val="28"/>
                <w:szCs w:val="28"/>
                <w:lang w:bidi="ar-SA"/>
              </w:rPr>
            </w:pPr>
            <w:r>
              <w:rPr>
                <w:rFonts w:eastAsia="Times New Roman" w:cs="Times New Roman"/>
                <w:b/>
                <w:bCs/>
                <w:sz w:val="28"/>
                <w:szCs w:val="28"/>
                <w:lang w:bidi="ar-SA"/>
              </w:rPr>
              <w:t>Отчет</w:t>
            </w:r>
          </w:p>
        </w:tc>
      </w:tr>
      <w:tr w:rsidR="00A26CFA">
        <w:tc>
          <w:tcPr>
            <w:tcW w:w="451"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1.</w:t>
            </w:r>
          </w:p>
        </w:tc>
        <w:tc>
          <w:tcPr>
            <w:tcW w:w="3404" w:type="dxa"/>
            <w:tcBorders>
              <w:left w:val="single" w:sz="2" w:space="0" w:color="000000"/>
              <w:bottom w:val="single" w:sz="2" w:space="0" w:color="000000"/>
            </w:tcBorders>
            <w:vAlign w:val="center"/>
          </w:tcPr>
          <w:p w:rsidR="00A26CFA" w:rsidRDefault="00471B4E">
            <w:pPr>
              <w:pStyle w:val="af5"/>
              <w:jc w:val="both"/>
              <w:rPr>
                <w:sz w:val="28"/>
                <w:szCs w:val="28"/>
              </w:rPr>
            </w:pPr>
            <w:r>
              <w:rPr>
                <w:sz w:val="28"/>
                <w:szCs w:val="28"/>
              </w:rPr>
              <w:t>Численность населения, на 1 января текущего года</w:t>
            </w:r>
          </w:p>
        </w:tc>
        <w:tc>
          <w:tcPr>
            <w:tcW w:w="1245"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тыс.чел.</w:t>
            </w:r>
          </w:p>
        </w:tc>
        <w:tc>
          <w:tcPr>
            <w:tcW w:w="120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80,5</w:t>
            </w:r>
          </w:p>
        </w:tc>
        <w:tc>
          <w:tcPr>
            <w:tcW w:w="112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80,1</w:t>
            </w:r>
          </w:p>
        </w:tc>
        <w:tc>
          <w:tcPr>
            <w:tcW w:w="108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80,0</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pPr>
            <w:r>
              <w:rPr>
                <w:rFonts w:eastAsia="Times New Roman" w:cs="Times New Roman"/>
                <w:color w:val="000000"/>
                <w:sz w:val="28"/>
                <w:szCs w:val="28"/>
                <w:lang w:bidi="ar-SA"/>
              </w:rPr>
              <w:t>79</w:t>
            </w:r>
            <w:r>
              <w:rPr>
                <w:color w:val="000000"/>
                <w:sz w:val="28"/>
                <w:szCs w:val="28"/>
              </w:rPr>
              <w:t>,5</w:t>
            </w:r>
          </w:p>
        </w:tc>
      </w:tr>
      <w:tr w:rsidR="00A26CFA">
        <w:trPr>
          <w:trHeight w:val="420"/>
        </w:trPr>
        <w:tc>
          <w:tcPr>
            <w:tcW w:w="451"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2.</w:t>
            </w:r>
          </w:p>
        </w:tc>
        <w:tc>
          <w:tcPr>
            <w:tcW w:w="3404" w:type="dxa"/>
            <w:tcBorders>
              <w:left w:val="single" w:sz="2" w:space="0" w:color="000000"/>
              <w:bottom w:val="single" w:sz="2" w:space="0" w:color="000000"/>
            </w:tcBorders>
            <w:vAlign w:val="center"/>
          </w:tcPr>
          <w:p w:rsidR="00A26CFA" w:rsidRDefault="00471B4E">
            <w:pPr>
              <w:pStyle w:val="af5"/>
              <w:jc w:val="both"/>
              <w:rPr>
                <w:sz w:val="28"/>
                <w:szCs w:val="28"/>
              </w:rPr>
            </w:pPr>
            <w:r>
              <w:rPr>
                <w:sz w:val="28"/>
                <w:szCs w:val="28"/>
              </w:rPr>
              <w:t>Сальдо миграции, в год</w:t>
            </w:r>
          </w:p>
        </w:tc>
        <w:tc>
          <w:tcPr>
            <w:tcW w:w="1245"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тыс.чел.</w:t>
            </w:r>
          </w:p>
        </w:tc>
        <w:tc>
          <w:tcPr>
            <w:tcW w:w="120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0,3</w:t>
            </w:r>
          </w:p>
        </w:tc>
        <w:tc>
          <w:tcPr>
            <w:tcW w:w="112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0,4</w:t>
            </w:r>
          </w:p>
        </w:tc>
        <w:tc>
          <w:tcPr>
            <w:tcW w:w="108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0,3</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pPr>
            <w:r>
              <w:rPr>
                <w:color w:val="000000"/>
                <w:sz w:val="28"/>
                <w:szCs w:val="28"/>
              </w:rPr>
              <w:t>0,</w:t>
            </w:r>
            <w:r>
              <w:rPr>
                <w:rFonts w:eastAsia="Times New Roman" w:cs="Times New Roman"/>
                <w:color w:val="000000"/>
                <w:sz w:val="28"/>
                <w:szCs w:val="28"/>
                <w:lang w:bidi="ar-SA"/>
              </w:rPr>
              <w:t>12</w:t>
            </w:r>
          </w:p>
        </w:tc>
      </w:tr>
      <w:tr w:rsidR="00A26CFA">
        <w:trPr>
          <w:trHeight w:val="465"/>
        </w:trPr>
        <w:tc>
          <w:tcPr>
            <w:tcW w:w="451"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3.</w:t>
            </w:r>
          </w:p>
        </w:tc>
        <w:tc>
          <w:tcPr>
            <w:tcW w:w="3404" w:type="dxa"/>
            <w:tcBorders>
              <w:left w:val="single" w:sz="2" w:space="0" w:color="000000"/>
              <w:bottom w:val="single" w:sz="2" w:space="0" w:color="000000"/>
            </w:tcBorders>
            <w:vAlign w:val="center"/>
          </w:tcPr>
          <w:p w:rsidR="00A26CFA" w:rsidRDefault="00471B4E">
            <w:pPr>
              <w:pStyle w:val="af5"/>
              <w:jc w:val="both"/>
              <w:rPr>
                <w:sz w:val="28"/>
                <w:szCs w:val="28"/>
              </w:rPr>
            </w:pPr>
            <w:r>
              <w:rPr>
                <w:sz w:val="28"/>
                <w:szCs w:val="28"/>
              </w:rPr>
              <w:t>Численность занятых</w:t>
            </w:r>
          </w:p>
        </w:tc>
        <w:tc>
          <w:tcPr>
            <w:tcW w:w="1245"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тыс.чел.</w:t>
            </w:r>
          </w:p>
        </w:tc>
        <w:tc>
          <w:tcPr>
            <w:tcW w:w="120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41,6</w:t>
            </w:r>
          </w:p>
        </w:tc>
        <w:tc>
          <w:tcPr>
            <w:tcW w:w="112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41,7</w:t>
            </w:r>
          </w:p>
        </w:tc>
        <w:tc>
          <w:tcPr>
            <w:tcW w:w="108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44,0</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rPr>
                <w:color w:val="000000"/>
                <w:sz w:val="28"/>
                <w:szCs w:val="28"/>
              </w:rPr>
            </w:pPr>
            <w:r>
              <w:rPr>
                <w:color w:val="000000"/>
                <w:sz w:val="28"/>
                <w:szCs w:val="28"/>
              </w:rPr>
              <w:t>41,8</w:t>
            </w:r>
          </w:p>
        </w:tc>
      </w:tr>
      <w:tr w:rsidR="00A26CFA">
        <w:tc>
          <w:tcPr>
            <w:tcW w:w="451"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4.</w:t>
            </w:r>
          </w:p>
        </w:tc>
        <w:tc>
          <w:tcPr>
            <w:tcW w:w="3404" w:type="dxa"/>
            <w:tcBorders>
              <w:left w:val="single" w:sz="2" w:space="0" w:color="000000"/>
              <w:bottom w:val="single" w:sz="2" w:space="0" w:color="000000"/>
            </w:tcBorders>
            <w:vAlign w:val="center"/>
          </w:tcPr>
          <w:p w:rsidR="00A26CFA" w:rsidRDefault="00471B4E">
            <w:pPr>
              <w:pStyle w:val="af5"/>
              <w:jc w:val="both"/>
              <w:rPr>
                <w:sz w:val="28"/>
                <w:szCs w:val="28"/>
              </w:rPr>
            </w:pPr>
            <w:r>
              <w:rPr>
                <w:sz w:val="28"/>
                <w:szCs w:val="28"/>
              </w:rPr>
              <w:t>Численность МСП на 10 тыс. населения</w:t>
            </w:r>
          </w:p>
        </w:tc>
        <w:tc>
          <w:tcPr>
            <w:tcW w:w="1245"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ед.</w:t>
            </w:r>
          </w:p>
        </w:tc>
        <w:tc>
          <w:tcPr>
            <w:tcW w:w="120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345</w:t>
            </w:r>
          </w:p>
        </w:tc>
        <w:tc>
          <w:tcPr>
            <w:tcW w:w="112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352</w:t>
            </w:r>
          </w:p>
        </w:tc>
        <w:tc>
          <w:tcPr>
            <w:tcW w:w="108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357</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rPr>
                <w:color w:val="000000"/>
              </w:rPr>
            </w:pPr>
            <w:r>
              <w:rPr>
                <w:color w:val="000000"/>
                <w:sz w:val="28"/>
                <w:szCs w:val="28"/>
              </w:rPr>
              <w:t>3</w:t>
            </w:r>
            <w:r>
              <w:rPr>
                <w:rFonts w:eastAsia="Times New Roman" w:cs="Times New Roman"/>
                <w:color w:val="000000"/>
                <w:sz w:val="28"/>
                <w:szCs w:val="28"/>
                <w:lang w:bidi="ar-SA"/>
              </w:rPr>
              <w:t>61</w:t>
            </w:r>
          </w:p>
        </w:tc>
      </w:tr>
      <w:tr w:rsidR="00A26CFA">
        <w:tc>
          <w:tcPr>
            <w:tcW w:w="451"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5.</w:t>
            </w:r>
          </w:p>
        </w:tc>
        <w:tc>
          <w:tcPr>
            <w:tcW w:w="3404" w:type="dxa"/>
            <w:tcBorders>
              <w:left w:val="single" w:sz="2" w:space="0" w:color="000000"/>
              <w:bottom w:val="single" w:sz="2" w:space="0" w:color="000000"/>
            </w:tcBorders>
            <w:vAlign w:val="center"/>
          </w:tcPr>
          <w:p w:rsidR="00A26CFA" w:rsidRDefault="00471B4E">
            <w:pPr>
              <w:pStyle w:val="af5"/>
              <w:jc w:val="both"/>
              <w:rPr>
                <w:color w:val="000000"/>
                <w:sz w:val="28"/>
                <w:szCs w:val="28"/>
              </w:rPr>
            </w:pPr>
            <w:r>
              <w:rPr>
                <w:color w:val="000000"/>
                <w:sz w:val="28"/>
                <w:szCs w:val="28"/>
              </w:rPr>
              <w:t>Объем отгруженных товаров собственного производства, выполненных работ и услуг собственными силами на душу населения</w:t>
            </w:r>
          </w:p>
        </w:tc>
        <w:tc>
          <w:tcPr>
            <w:tcW w:w="124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тыс.руб.</w:t>
            </w:r>
          </w:p>
        </w:tc>
        <w:tc>
          <w:tcPr>
            <w:tcW w:w="120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769,0</w:t>
            </w:r>
          </w:p>
        </w:tc>
        <w:tc>
          <w:tcPr>
            <w:tcW w:w="112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1 105</w:t>
            </w:r>
          </w:p>
        </w:tc>
        <w:tc>
          <w:tcPr>
            <w:tcW w:w="108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690</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rPr>
                <w:color w:val="000000"/>
              </w:rPr>
            </w:pPr>
            <w:r>
              <w:rPr>
                <w:color w:val="000000"/>
                <w:sz w:val="28"/>
                <w:szCs w:val="28"/>
              </w:rPr>
              <w:t xml:space="preserve">1 </w:t>
            </w:r>
            <w:r>
              <w:rPr>
                <w:rFonts w:eastAsia="Times New Roman" w:cs="Times New Roman"/>
                <w:color w:val="000000"/>
                <w:sz w:val="28"/>
                <w:szCs w:val="28"/>
                <w:lang w:bidi="ar-SA"/>
              </w:rPr>
              <w:t>434</w:t>
            </w:r>
          </w:p>
        </w:tc>
      </w:tr>
      <w:tr w:rsidR="00A26CFA">
        <w:tc>
          <w:tcPr>
            <w:tcW w:w="451"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6.</w:t>
            </w:r>
          </w:p>
        </w:tc>
        <w:tc>
          <w:tcPr>
            <w:tcW w:w="3404" w:type="dxa"/>
            <w:tcBorders>
              <w:left w:val="single" w:sz="2" w:space="0" w:color="000000"/>
              <w:bottom w:val="single" w:sz="2" w:space="0" w:color="000000"/>
            </w:tcBorders>
            <w:vAlign w:val="center"/>
          </w:tcPr>
          <w:p w:rsidR="00A26CFA" w:rsidRDefault="00471B4E">
            <w:pPr>
              <w:pStyle w:val="af5"/>
              <w:jc w:val="both"/>
              <w:rPr>
                <w:sz w:val="28"/>
                <w:szCs w:val="28"/>
              </w:rPr>
            </w:pPr>
            <w:r>
              <w:rPr>
                <w:sz w:val="28"/>
                <w:szCs w:val="28"/>
              </w:rPr>
              <w:t>Средняя номинальная заработная плата</w:t>
            </w:r>
          </w:p>
        </w:tc>
        <w:tc>
          <w:tcPr>
            <w:tcW w:w="1245"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тыс.руб.</w:t>
            </w:r>
          </w:p>
        </w:tc>
        <w:tc>
          <w:tcPr>
            <w:tcW w:w="120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56,7</w:t>
            </w:r>
          </w:p>
        </w:tc>
        <w:tc>
          <w:tcPr>
            <w:tcW w:w="112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63,7</w:t>
            </w:r>
          </w:p>
        </w:tc>
        <w:tc>
          <w:tcPr>
            <w:tcW w:w="108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52,1</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rPr>
                <w:color w:val="000000"/>
                <w:sz w:val="28"/>
                <w:szCs w:val="28"/>
              </w:rPr>
            </w:pPr>
            <w:r>
              <w:rPr>
                <w:color w:val="000000"/>
                <w:sz w:val="28"/>
                <w:szCs w:val="28"/>
              </w:rPr>
              <w:t>75,4</w:t>
            </w:r>
          </w:p>
        </w:tc>
      </w:tr>
      <w:tr w:rsidR="00A26CFA">
        <w:trPr>
          <w:trHeight w:val="441"/>
        </w:trPr>
        <w:tc>
          <w:tcPr>
            <w:tcW w:w="451"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7.</w:t>
            </w:r>
          </w:p>
        </w:tc>
        <w:tc>
          <w:tcPr>
            <w:tcW w:w="3404" w:type="dxa"/>
            <w:tcBorders>
              <w:left w:val="single" w:sz="2" w:space="0" w:color="000000"/>
              <w:bottom w:val="single" w:sz="2" w:space="0" w:color="000000"/>
            </w:tcBorders>
            <w:vAlign w:val="center"/>
          </w:tcPr>
          <w:p w:rsidR="00A26CFA" w:rsidRDefault="00471B4E">
            <w:pPr>
              <w:pStyle w:val="af5"/>
              <w:jc w:val="both"/>
              <w:rPr>
                <w:sz w:val="28"/>
                <w:szCs w:val="28"/>
              </w:rPr>
            </w:pPr>
            <w:r>
              <w:rPr>
                <w:sz w:val="28"/>
                <w:szCs w:val="28"/>
              </w:rPr>
              <w:t>Индекс качества городской среды</w:t>
            </w:r>
          </w:p>
        </w:tc>
        <w:tc>
          <w:tcPr>
            <w:tcW w:w="1245"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баллов</w:t>
            </w:r>
          </w:p>
        </w:tc>
        <w:tc>
          <w:tcPr>
            <w:tcW w:w="120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207</w:t>
            </w:r>
          </w:p>
        </w:tc>
        <w:tc>
          <w:tcPr>
            <w:tcW w:w="112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212</w:t>
            </w:r>
          </w:p>
        </w:tc>
        <w:tc>
          <w:tcPr>
            <w:tcW w:w="108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219</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rPr>
                <w:color w:val="000000"/>
              </w:rPr>
            </w:pPr>
            <w:r>
              <w:rPr>
                <w:color w:val="000000"/>
                <w:sz w:val="28"/>
                <w:szCs w:val="28"/>
              </w:rPr>
              <w:t>2</w:t>
            </w:r>
            <w:r>
              <w:rPr>
                <w:rFonts w:eastAsia="Times New Roman" w:cs="Times New Roman"/>
                <w:color w:val="000000"/>
                <w:sz w:val="28"/>
                <w:szCs w:val="28"/>
                <w:lang w:bidi="ar-SA"/>
              </w:rPr>
              <w:t>37</w:t>
            </w:r>
          </w:p>
        </w:tc>
      </w:tr>
      <w:tr w:rsidR="00A26CFA">
        <w:tc>
          <w:tcPr>
            <w:tcW w:w="451"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8.</w:t>
            </w:r>
          </w:p>
        </w:tc>
        <w:tc>
          <w:tcPr>
            <w:tcW w:w="3404" w:type="dxa"/>
            <w:tcBorders>
              <w:left w:val="single" w:sz="2" w:space="0" w:color="000000"/>
              <w:bottom w:val="single" w:sz="2" w:space="0" w:color="000000"/>
            </w:tcBorders>
            <w:vAlign w:val="center"/>
          </w:tcPr>
          <w:p w:rsidR="00A26CFA" w:rsidRDefault="00471B4E">
            <w:pPr>
              <w:pStyle w:val="af5"/>
              <w:jc w:val="both"/>
              <w:rPr>
                <w:sz w:val="28"/>
                <w:szCs w:val="28"/>
              </w:rPr>
            </w:pPr>
            <w:r>
              <w:rPr>
                <w:sz w:val="28"/>
                <w:szCs w:val="28"/>
              </w:rPr>
              <w:t>Доля водопроводных сетей, нуждающихся в замене</w:t>
            </w:r>
          </w:p>
        </w:tc>
        <w:tc>
          <w:tcPr>
            <w:tcW w:w="1245"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w:t>
            </w:r>
          </w:p>
        </w:tc>
        <w:tc>
          <w:tcPr>
            <w:tcW w:w="120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35,7</w:t>
            </w:r>
          </w:p>
        </w:tc>
        <w:tc>
          <w:tcPr>
            <w:tcW w:w="112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35,2</w:t>
            </w:r>
          </w:p>
        </w:tc>
        <w:tc>
          <w:tcPr>
            <w:tcW w:w="108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34</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rPr>
                <w:color w:val="000000"/>
                <w:sz w:val="28"/>
                <w:szCs w:val="28"/>
              </w:rPr>
            </w:pPr>
            <w:r>
              <w:rPr>
                <w:color w:val="000000"/>
                <w:sz w:val="28"/>
                <w:szCs w:val="28"/>
              </w:rPr>
              <w:t>42</w:t>
            </w:r>
          </w:p>
        </w:tc>
      </w:tr>
      <w:tr w:rsidR="00A26CFA">
        <w:tc>
          <w:tcPr>
            <w:tcW w:w="451"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9.</w:t>
            </w:r>
          </w:p>
        </w:tc>
        <w:tc>
          <w:tcPr>
            <w:tcW w:w="3404" w:type="dxa"/>
            <w:tcBorders>
              <w:left w:val="single" w:sz="2" w:space="0" w:color="000000"/>
              <w:bottom w:val="single" w:sz="2" w:space="0" w:color="000000"/>
            </w:tcBorders>
            <w:vAlign w:val="center"/>
          </w:tcPr>
          <w:p w:rsidR="00A26CFA" w:rsidRDefault="00471B4E">
            <w:pPr>
              <w:pStyle w:val="af5"/>
              <w:jc w:val="both"/>
              <w:rPr>
                <w:sz w:val="28"/>
                <w:szCs w:val="28"/>
              </w:rPr>
            </w:pPr>
            <w:r>
              <w:rPr>
                <w:sz w:val="28"/>
                <w:szCs w:val="28"/>
              </w:rPr>
              <w:t>Доля сетей теплоснабжения (тепловые и паровые сети), нуждающихся в замене</w:t>
            </w:r>
          </w:p>
        </w:tc>
        <w:tc>
          <w:tcPr>
            <w:tcW w:w="1245" w:type="dxa"/>
            <w:tcBorders>
              <w:left w:val="single" w:sz="2" w:space="0" w:color="000000"/>
              <w:bottom w:val="single" w:sz="2" w:space="0" w:color="000000"/>
            </w:tcBorders>
            <w:vAlign w:val="center"/>
          </w:tcPr>
          <w:p w:rsidR="00A26CFA" w:rsidRDefault="00471B4E">
            <w:pPr>
              <w:pStyle w:val="af5"/>
              <w:jc w:val="center"/>
              <w:rPr>
                <w:sz w:val="28"/>
                <w:szCs w:val="28"/>
              </w:rPr>
            </w:pPr>
            <w:r>
              <w:rPr>
                <w:sz w:val="28"/>
                <w:szCs w:val="28"/>
              </w:rPr>
              <w:t>%</w:t>
            </w:r>
          </w:p>
        </w:tc>
        <w:tc>
          <w:tcPr>
            <w:tcW w:w="120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20,8</w:t>
            </w:r>
          </w:p>
        </w:tc>
        <w:tc>
          <w:tcPr>
            <w:tcW w:w="1125"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16,8</w:t>
            </w:r>
          </w:p>
        </w:tc>
        <w:tc>
          <w:tcPr>
            <w:tcW w:w="1080" w:type="dxa"/>
            <w:tcBorders>
              <w:left w:val="single" w:sz="2" w:space="0" w:color="000000"/>
              <w:bottom w:val="single" w:sz="2" w:space="0" w:color="000000"/>
            </w:tcBorders>
            <w:vAlign w:val="center"/>
          </w:tcPr>
          <w:p w:rsidR="00A26CFA" w:rsidRDefault="00471B4E">
            <w:pPr>
              <w:pStyle w:val="af5"/>
              <w:jc w:val="center"/>
              <w:rPr>
                <w:color w:val="000000"/>
                <w:sz w:val="28"/>
                <w:szCs w:val="28"/>
              </w:rPr>
            </w:pPr>
            <w:r>
              <w:rPr>
                <w:color w:val="000000"/>
                <w:sz w:val="28"/>
                <w:szCs w:val="28"/>
              </w:rPr>
              <w:t>19</w:t>
            </w:r>
          </w:p>
        </w:tc>
        <w:tc>
          <w:tcPr>
            <w:tcW w:w="1082" w:type="dxa"/>
            <w:tcBorders>
              <w:left w:val="single" w:sz="2" w:space="0" w:color="000000"/>
              <w:bottom w:val="single" w:sz="2" w:space="0" w:color="000000"/>
              <w:right w:val="single" w:sz="2" w:space="0" w:color="000000"/>
            </w:tcBorders>
            <w:vAlign w:val="center"/>
          </w:tcPr>
          <w:p w:rsidR="00A26CFA" w:rsidRDefault="00471B4E">
            <w:pPr>
              <w:pStyle w:val="af5"/>
              <w:jc w:val="center"/>
              <w:rPr>
                <w:color w:val="000000"/>
              </w:rPr>
            </w:pPr>
            <w:r>
              <w:rPr>
                <w:rFonts w:eastAsia="Times New Roman" w:cs="Times New Roman"/>
                <w:color w:val="000000"/>
                <w:sz w:val="28"/>
                <w:szCs w:val="28"/>
                <w:lang w:bidi="ar-SA"/>
              </w:rPr>
              <w:t>28</w:t>
            </w:r>
            <w:r>
              <w:rPr>
                <w:color w:val="000000"/>
                <w:sz w:val="28"/>
                <w:szCs w:val="28"/>
              </w:rPr>
              <w:t>,7</w:t>
            </w:r>
          </w:p>
        </w:tc>
      </w:tr>
    </w:tbl>
    <w:p w:rsidR="00A26CFA" w:rsidRDefault="00A26CFA">
      <w:pPr>
        <w:spacing w:before="0" w:after="0"/>
        <w:jc w:val="both"/>
        <w:textAlignment w:val="auto"/>
        <w:rPr>
          <w:color w:val="C9211E"/>
          <w:sz w:val="28"/>
          <w:szCs w:val="28"/>
        </w:rPr>
      </w:pPr>
    </w:p>
    <w:p w:rsidR="00A26CFA" w:rsidRDefault="00471B4E">
      <w:pPr>
        <w:spacing w:before="0" w:after="200"/>
        <w:ind w:firstLine="709"/>
        <w:contextualSpacing/>
        <w:jc w:val="both"/>
      </w:pPr>
      <w:r>
        <w:rPr>
          <w:rFonts w:eastAsia="Times New Roman" w:cs="Times New Roman"/>
          <w:iCs/>
          <w:color w:val="C9211E"/>
          <w:sz w:val="28"/>
          <w:szCs w:val="28"/>
          <w:lang w:eastAsia="ru-RU" w:bidi="ar-SA"/>
        </w:rPr>
        <w:t xml:space="preserve"> </w:t>
      </w:r>
      <w:bookmarkEnd w:id="1"/>
      <w:bookmarkEnd w:id="2"/>
    </w:p>
    <w:sectPr w:rsidR="00A26CFA" w:rsidSect="00A26CFA">
      <w:footerReference w:type="default" r:id="rId7"/>
      <w:pgSz w:w="11906" w:h="16838"/>
      <w:pgMar w:top="794" w:right="850" w:bottom="963" w:left="1418" w:header="0" w:footer="680" w:gutter="0"/>
      <w:cols w:space="720"/>
      <w:formProt w:val="0"/>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CFA" w:rsidRDefault="00A26CFA" w:rsidP="00A26CFA">
      <w:pPr>
        <w:spacing w:before="0" w:after="0"/>
      </w:pPr>
      <w:r>
        <w:separator/>
      </w:r>
    </w:p>
  </w:endnote>
  <w:endnote w:type="continuationSeparator" w:id="0">
    <w:p w:rsidR="00A26CFA" w:rsidRDefault="00A26CFA" w:rsidP="00A26CF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CFA" w:rsidRDefault="00A26CFA">
    <w:pPr>
      <w:pStyle w:val="14"/>
      <w:jc w:val="right"/>
    </w:pPr>
    <w:r>
      <w:fldChar w:fldCharType="begin"/>
    </w:r>
    <w:r w:rsidR="00471B4E">
      <w:instrText>PAGE</w:instrText>
    </w:r>
    <w:r>
      <w:fldChar w:fldCharType="separate"/>
    </w:r>
    <w:r w:rsidR="00E5725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CFA" w:rsidRDefault="00A26CFA" w:rsidP="00A26CFA">
      <w:pPr>
        <w:spacing w:before="0" w:after="0"/>
      </w:pPr>
      <w:r>
        <w:separator/>
      </w:r>
    </w:p>
  </w:footnote>
  <w:footnote w:type="continuationSeparator" w:id="0">
    <w:p w:rsidR="00A26CFA" w:rsidRDefault="00A26CFA" w:rsidP="00A26CF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E2026C"/>
    <w:multiLevelType w:val="multilevel"/>
    <w:tmpl w:val="470E4CBC"/>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pStyle w:val="71"/>
      <w:suff w:val="nothing"/>
      <w:lvlText w:val=""/>
      <w:lvlJc w:val="left"/>
      <w:pPr>
        <w:ind w:left="0" w:firstLine="0"/>
      </w:pPr>
    </w:lvl>
    <w:lvl w:ilvl="7">
      <w:start w:val="1"/>
      <w:numFmt w:val="none"/>
      <w:pStyle w:val="81"/>
      <w:suff w:val="nothing"/>
      <w:lvlText w:val=""/>
      <w:lvlJc w:val="left"/>
      <w:pPr>
        <w:ind w:left="0" w:firstLine="0"/>
      </w:pPr>
    </w:lvl>
    <w:lvl w:ilvl="8">
      <w:start w:val="1"/>
      <w:numFmt w:val="none"/>
      <w:pStyle w:val="91"/>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26CFA"/>
    <w:rsid w:val="001A137E"/>
    <w:rsid w:val="00471B4E"/>
    <w:rsid w:val="00A26CFA"/>
    <w:rsid w:val="00E57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7E73F7-EBBF-4F3C-8200-6BF977525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Mangal"/>
        <w:kern w:val="2"/>
        <w:sz w:val="24"/>
        <w:szCs w:val="24"/>
        <w:lang w:val="ru-RU"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CFA"/>
    <w:pPr>
      <w:widowControl w:val="0"/>
      <w:suppressAutoHyphens/>
      <w:spacing w:before="100" w:after="100"/>
    </w:pPr>
    <w:rPr>
      <w:rFonts w:ascii="Times New Roman" w:eastAsia="Arial" w:hAnsi="Times New Roman"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A26CFA"/>
    <w:pPr>
      <w:keepNext/>
      <w:numPr>
        <w:numId w:val="1"/>
      </w:numPr>
      <w:shd w:val="clear" w:color="auto" w:fill="FFFFFF"/>
      <w:spacing w:before="994" w:after="0"/>
      <w:outlineLvl w:val="0"/>
    </w:pPr>
    <w:rPr>
      <w:b/>
      <w:color w:val="000000"/>
      <w:spacing w:val="-2"/>
      <w:sz w:val="16"/>
    </w:rPr>
  </w:style>
  <w:style w:type="paragraph" w:customStyle="1" w:styleId="21">
    <w:name w:val="Заголовок 21"/>
    <w:basedOn w:val="a"/>
    <w:next w:val="a"/>
    <w:qFormat/>
    <w:rsid w:val="00A26CFA"/>
    <w:pPr>
      <w:keepNext/>
      <w:numPr>
        <w:ilvl w:val="1"/>
        <w:numId w:val="1"/>
      </w:numPr>
      <w:shd w:val="clear" w:color="auto" w:fill="FFFFFF"/>
      <w:jc w:val="center"/>
      <w:outlineLvl w:val="1"/>
    </w:pPr>
    <w:rPr>
      <w:b/>
      <w:color w:val="000000"/>
      <w:spacing w:val="-2"/>
      <w:sz w:val="28"/>
    </w:rPr>
  </w:style>
  <w:style w:type="paragraph" w:customStyle="1" w:styleId="31">
    <w:name w:val="Заголовок 31"/>
    <w:basedOn w:val="a"/>
    <w:next w:val="a"/>
    <w:qFormat/>
    <w:rsid w:val="00A26CFA"/>
    <w:pPr>
      <w:keepNext/>
      <w:numPr>
        <w:ilvl w:val="2"/>
        <w:numId w:val="1"/>
      </w:numPr>
      <w:outlineLvl w:val="2"/>
    </w:pPr>
    <w:rPr>
      <w:b/>
      <w:sz w:val="28"/>
    </w:rPr>
  </w:style>
  <w:style w:type="paragraph" w:customStyle="1" w:styleId="41">
    <w:name w:val="Заголовок 41"/>
    <w:basedOn w:val="a"/>
    <w:next w:val="a"/>
    <w:qFormat/>
    <w:rsid w:val="00A26CFA"/>
    <w:pPr>
      <w:keepNext/>
      <w:numPr>
        <w:ilvl w:val="3"/>
        <w:numId w:val="1"/>
      </w:numPr>
      <w:outlineLvl w:val="3"/>
    </w:pPr>
  </w:style>
  <w:style w:type="paragraph" w:customStyle="1" w:styleId="51">
    <w:name w:val="Заголовок 51"/>
    <w:basedOn w:val="a"/>
    <w:next w:val="a"/>
    <w:qFormat/>
    <w:rsid w:val="00A26CFA"/>
    <w:pPr>
      <w:keepNext/>
      <w:numPr>
        <w:ilvl w:val="4"/>
        <w:numId w:val="1"/>
      </w:numPr>
      <w:jc w:val="center"/>
      <w:outlineLvl w:val="4"/>
    </w:pPr>
    <w:rPr>
      <w:b/>
      <w:sz w:val="28"/>
    </w:rPr>
  </w:style>
  <w:style w:type="paragraph" w:customStyle="1" w:styleId="61">
    <w:name w:val="Заголовок 61"/>
    <w:basedOn w:val="a"/>
    <w:next w:val="a"/>
    <w:qFormat/>
    <w:rsid w:val="00A26CFA"/>
    <w:pPr>
      <w:keepNext/>
      <w:numPr>
        <w:ilvl w:val="5"/>
        <w:numId w:val="1"/>
      </w:numPr>
      <w:outlineLvl w:val="5"/>
    </w:pPr>
    <w:rPr>
      <w:sz w:val="28"/>
    </w:rPr>
  </w:style>
  <w:style w:type="paragraph" w:customStyle="1" w:styleId="71">
    <w:name w:val="Заголовок 71"/>
    <w:basedOn w:val="a"/>
    <w:next w:val="a"/>
    <w:qFormat/>
    <w:rsid w:val="00A26CFA"/>
    <w:pPr>
      <w:keepNext/>
      <w:numPr>
        <w:ilvl w:val="6"/>
        <w:numId w:val="1"/>
      </w:numPr>
      <w:outlineLvl w:val="6"/>
    </w:pPr>
    <w:rPr>
      <w:b/>
    </w:rPr>
  </w:style>
  <w:style w:type="paragraph" w:customStyle="1" w:styleId="81">
    <w:name w:val="Заголовок 81"/>
    <w:basedOn w:val="a"/>
    <w:next w:val="a"/>
    <w:qFormat/>
    <w:rsid w:val="00A26CFA"/>
    <w:pPr>
      <w:keepNext/>
      <w:numPr>
        <w:ilvl w:val="7"/>
        <w:numId w:val="1"/>
      </w:numPr>
      <w:outlineLvl w:val="7"/>
    </w:pPr>
    <w:rPr>
      <w:b/>
    </w:rPr>
  </w:style>
  <w:style w:type="paragraph" w:customStyle="1" w:styleId="91">
    <w:name w:val="Заголовок 91"/>
    <w:basedOn w:val="a"/>
    <w:next w:val="a"/>
    <w:qFormat/>
    <w:rsid w:val="00A26CFA"/>
    <w:pPr>
      <w:keepNext/>
      <w:numPr>
        <w:ilvl w:val="8"/>
        <w:numId w:val="1"/>
      </w:numPr>
      <w:jc w:val="center"/>
      <w:outlineLvl w:val="8"/>
    </w:pPr>
    <w:rPr>
      <w:rFonts w:ascii="Georgia" w:eastAsia="Georgia" w:hAnsi="Georgia" w:cs="Georgia"/>
      <w:b/>
      <w:szCs w:val="22"/>
    </w:rPr>
  </w:style>
  <w:style w:type="character" w:customStyle="1" w:styleId="WW8Num1z0">
    <w:name w:val="WW8Num1z0"/>
    <w:qFormat/>
    <w:rsid w:val="00A26CFA"/>
  </w:style>
  <w:style w:type="character" w:customStyle="1" w:styleId="WW8Num2z0">
    <w:name w:val="WW8Num2z0"/>
    <w:qFormat/>
    <w:rsid w:val="00A26CFA"/>
  </w:style>
  <w:style w:type="character" w:customStyle="1" w:styleId="WW8Num2z1">
    <w:name w:val="WW8Num2z1"/>
    <w:qFormat/>
    <w:rsid w:val="00A26CFA"/>
  </w:style>
  <w:style w:type="character" w:customStyle="1" w:styleId="WW8Num2z2">
    <w:name w:val="WW8Num2z2"/>
    <w:qFormat/>
    <w:rsid w:val="00A26CFA"/>
  </w:style>
  <w:style w:type="character" w:customStyle="1" w:styleId="WW8Num2z3">
    <w:name w:val="WW8Num2z3"/>
    <w:qFormat/>
    <w:rsid w:val="00A26CFA"/>
  </w:style>
  <w:style w:type="character" w:customStyle="1" w:styleId="WW8Num2z4">
    <w:name w:val="WW8Num2z4"/>
    <w:qFormat/>
    <w:rsid w:val="00A26CFA"/>
  </w:style>
  <w:style w:type="character" w:customStyle="1" w:styleId="WW8Num2z5">
    <w:name w:val="WW8Num2z5"/>
    <w:qFormat/>
    <w:rsid w:val="00A26CFA"/>
  </w:style>
  <w:style w:type="character" w:customStyle="1" w:styleId="WW8Num2z6">
    <w:name w:val="WW8Num2z6"/>
    <w:qFormat/>
    <w:rsid w:val="00A26CFA"/>
  </w:style>
  <w:style w:type="character" w:customStyle="1" w:styleId="WW8Num2z7">
    <w:name w:val="WW8Num2z7"/>
    <w:qFormat/>
    <w:rsid w:val="00A26CFA"/>
  </w:style>
  <w:style w:type="character" w:customStyle="1" w:styleId="WW8Num2z8">
    <w:name w:val="WW8Num2z8"/>
    <w:qFormat/>
    <w:rsid w:val="00A26CFA"/>
  </w:style>
  <w:style w:type="character" w:customStyle="1" w:styleId="-">
    <w:name w:val="Интернет-ссылка"/>
    <w:basedOn w:val="a0"/>
    <w:rsid w:val="00A26CFA"/>
    <w:rPr>
      <w:color w:val="0000FF"/>
      <w:u w:val="single"/>
    </w:rPr>
  </w:style>
  <w:style w:type="character" w:customStyle="1" w:styleId="19">
    <w:name w:val="Основной текст (19)_"/>
    <w:basedOn w:val="a0"/>
    <w:qFormat/>
    <w:rsid w:val="00A26CFA"/>
    <w:rPr>
      <w:sz w:val="18"/>
      <w:szCs w:val="18"/>
      <w:highlight w:val="white"/>
      <w:lang w:bidi="ar-SA"/>
    </w:rPr>
  </w:style>
  <w:style w:type="character" w:styleId="a3">
    <w:name w:val="page number"/>
    <w:basedOn w:val="a0"/>
    <w:rsid w:val="00A26CFA"/>
  </w:style>
  <w:style w:type="character" w:customStyle="1" w:styleId="a4">
    <w:name w:val="Основной текст Знак"/>
    <w:basedOn w:val="a0"/>
    <w:qFormat/>
    <w:rsid w:val="00A26CFA"/>
  </w:style>
  <w:style w:type="character" w:customStyle="1" w:styleId="a5">
    <w:name w:val="Посещённая гиперссылка"/>
    <w:rsid w:val="00A26CFA"/>
    <w:rPr>
      <w:color w:val="800000"/>
      <w:u w:val="single"/>
    </w:rPr>
  </w:style>
  <w:style w:type="character" w:styleId="a6">
    <w:name w:val="Emphasis"/>
    <w:qFormat/>
    <w:rsid w:val="00A26CFA"/>
    <w:rPr>
      <w:i/>
      <w:iCs/>
    </w:rPr>
  </w:style>
  <w:style w:type="character" w:customStyle="1" w:styleId="a7">
    <w:name w:val="Выделение жирным"/>
    <w:qFormat/>
    <w:rsid w:val="00A26CFA"/>
    <w:rPr>
      <w:b/>
      <w:bCs/>
    </w:rPr>
  </w:style>
  <w:style w:type="character" w:customStyle="1" w:styleId="CITE">
    <w:name w:val="CITE"/>
    <w:qFormat/>
    <w:rsid w:val="00A26CFA"/>
    <w:rPr>
      <w:i/>
    </w:rPr>
  </w:style>
  <w:style w:type="character" w:customStyle="1" w:styleId="CODE">
    <w:name w:val="CODE"/>
    <w:qFormat/>
    <w:rsid w:val="00A26CFA"/>
    <w:rPr>
      <w:rFonts w:ascii="Courier New" w:eastAsia="Courier New" w:hAnsi="Courier New" w:cs="Courier New"/>
      <w:sz w:val="20"/>
    </w:rPr>
  </w:style>
  <w:style w:type="character" w:customStyle="1" w:styleId="Keyboard">
    <w:name w:val="Keyboard"/>
    <w:qFormat/>
    <w:rsid w:val="00A26CFA"/>
    <w:rPr>
      <w:rFonts w:ascii="Courier New" w:eastAsia="Courier New" w:hAnsi="Courier New" w:cs="Courier New"/>
      <w:b/>
      <w:sz w:val="20"/>
    </w:rPr>
  </w:style>
  <w:style w:type="character" w:customStyle="1" w:styleId="Sample">
    <w:name w:val="Sample"/>
    <w:qFormat/>
    <w:rsid w:val="00A26CFA"/>
    <w:rPr>
      <w:rFonts w:ascii="Courier New" w:eastAsia="Courier New" w:hAnsi="Courier New" w:cs="Courier New"/>
    </w:rPr>
  </w:style>
  <w:style w:type="character" w:styleId="a8">
    <w:name w:val="Strong"/>
    <w:basedOn w:val="a0"/>
    <w:qFormat/>
    <w:rsid w:val="00A26CFA"/>
    <w:rPr>
      <w:b/>
      <w:bCs/>
    </w:rPr>
  </w:style>
  <w:style w:type="character" w:customStyle="1" w:styleId="Typewriter">
    <w:name w:val="Typewriter"/>
    <w:qFormat/>
    <w:rsid w:val="00A26CFA"/>
    <w:rPr>
      <w:rFonts w:ascii="Courier New" w:eastAsia="Courier New" w:hAnsi="Courier New" w:cs="Courier New"/>
      <w:sz w:val="20"/>
    </w:rPr>
  </w:style>
  <w:style w:type="character" w:customStyle="1" w:styleId="HTMLMarkup">
    <w:name w:val="HTML Markup"/>
    <w:qFormat/>
    <w:rsid w:val="00A26CFA"/>
    <w:rPr>
      <w:vanish/>
      <w:color w:val="FF0000"/>
    </w:rPr>
  </w:style>
  <w:style w:type="character" w:customStyle="1" w:styleId="Comment">
    <w:name w:val="Comment"/>
    <w:qFormat/>
    <w:rsid w:val="00A26CFA"/>
    <w:rPr>
      <w:vanish/>
    </w:rPr>
  </w:style>
  <w:style w:type="character" w:customStyle="1" w:styleId="FontStyle19">
    <w:name w:val="Font Style19"/>
    <w:qFormat/>
    <w:rsid w:val="00A26CFA"/>
    <w:rPr>
      <w:rFonts w:ascii="Times New Roman" w:eastAsia="Times New Roman" w:hAnsi="Times New Roman" w:cs="Times New Roman"/>
      <w:sz w:val="24"/>
    </w:rPr>
  </w:style>
  <w:style w:type="character" w:customStyle="1" w:styleId="3">
    <w:name w:val="Основной текст с отступом 3 Знак"/>
    <w:basedOn w:val="a0"/>
    <w:qFormat/>
    <w:rsid w:val="00A26CFA"/>
    <w:rPr>
      <w:rFonts w:ascii="Times New Roman" w:eastAsia="Times New Roman" w:hAnsi="Times New Roman" w:cs="Times New Roman"/>
      <w:b/>
      <w:bCs/>
      <w:i/>
      <w:iCs/>
      <w:sz w:val="32"/>
      <w:szCs w:val="32"/>
      <w:lang w:eastAsia="ru-RU"/>
    </w:rPr>
  </w:style>
  <w:style w:type="character" w:customStyle="1" w:styleId="a9">
    <w:name w:val="Нижний колонтитул Знак"/>
    <w:basedOn w:val="a0"/>
    <w:qFormat/>
    <w:rsid w:val="00A26CFA"/>
  </w:style>
  <w:style w:type="character" w:customStyle="1" w:styleId="WWCharLFO3LVL1">
    <w:name w:val="WW_CharLFO3LVL1"/>
    <w:qFormat/>
    <w:rsid w:val="00A26CFA"/>
    <w:rPr>
      <w:rFonts w:ascii="Times New Roman" w:hAnsi="Times New Roman" w:cs="Times New Roman"/>
      <w:b/>
      <w:sz w:val="28"/>
    </w:rPr>
  </w:style>
  <w:style w:type="character" w:customStyle="1" w:styleId="WWCharLFO3LVL2">
    <w:name w:val="WW_CharLFO3LVL2"/>
    <w:qFormat/>
    <w:rsid w:val="00A26CFA"/>
    <w:rPr>
      <w:rFonts w:cs="Times New Roman"/>
    </w:rPr>
  </w:style>
  <w:style w:type="character" w:customStyle="1" w:styleId="WWCharLFO3LVL3">
    <w:name w:val="WW_CharLFO3LVL3"/>
    <w:qFormat/>
    <w:rsid w:val="00A26CFA"/>
    <w:rPr>
      <w:rFonts w:cs="Times New Roman"/>
    </w:rPr>
  </w:style>
  <w:style w:type="character" w:customStyle="1" w:styleId="WWCharLFO3LVL4">
    <w:name w:val="WW_CharLFO3LVL4"/>
    <w:qFormat/>
    <w:rsid w:val="00A26CFA"/>
    <w:rPr>
      <w:rFonts w:cs="Times New Roman"/>
    </w:rPr>
  </w:style>
  <w:style w:type="character" w:customStyle="1" w:styleId="WWCharLFO3LVL5">
    <w:name w:val="WW_CharLFO3LVL5"/>
    <w:qFormat/>
    <w:rsid w:val="00A26CFA"/>
    <w:rPr>
      <w:rFonts w:cs="Times New Roman"/>
    </w:rPr>
  </w:style>
  <w:style w:type="character" w:customStyle="1" w:styleId="WWCharLFO3LVL6">
    <w:name w:val="WW_CharLFO3LVL6"/>
    <w:qFormat/>
    <w:rsid w:val="00A26CFA"/>
    <w:rPr>
      <w:rFonts w:cs="Times New Roman"/>
    </w:rPr>
  </w:style>
  <w:style w:type="character" w:customStyle="1" w:styleId="WWCharLFO3LVL7">
    <w:name w:val="WW_CharLFO3LVL7"/>
    <w:qFormat/>
    <w:rsid w:val="00A26CFA"/>
    <w:rPr>
      <w:rFonts w:cs="Times New Roman"/>
    </w:rPr>
  </w:style>
  <w:style w:type="character" w:customStyle="1" w:styleId="WWCharLFO3LVL8">
    <w:name w:val="WW_CharLFO3LVL8"/>
    <w:qFormat/>
    <w:rsid w:val="00A26CFA"/>
    <w:rPr>
      <w:rFonts w:cs="Times New Roman"/>
    </w:rPr>
  </w:style>
  <w:style w:type="character" w:customStyle="1" w:styleId="WWCharLFO3LVL9">
    <w:name w:val="WW_CharLFO3LVL9"/>
    <w:qFormat/>
    <w:rsid w:val="00A26CFA"/>
    <w:rPr>
      <w:rFonts w:cs="Times New Roman"/>
    </w:rPr>
  </w:style>
  <w:style w:type="character" w:customStyle="1" w:styleId="WWCharLFO4LVL1">
    <w:name w:val="WW_CharLFO4LVL1"/>
    <w:qFormat/>
    <w:rsid w:val="00A26CFA"/>
    <w:rPr>
      <w:rFonts w:ascii="Times New Roman" w:hAnsi="Times New Roman" w:cs="Times New Roman"/>
      <w:b/>
      <w:sz w:val="28"/>
    </w:rPr>
  </w:style>
  <w:style w:type="character" w:customStyle="1" w:styleId="WWCharLFO4LVL2">
    <w:name w:val="WW_CharLFO4LVL2"/>
    <w:qFormat/>
    <w:rsid w:val="00A26CFA"/>
    <w:rPr>
      <w:rFonts w:cs="Times New Roman"/>
    </w:rPr>
  </w:style>
  <w:style w:type="character" w:customStyle="1" w:styleId="WWCharLFO4LVL3">
    <w:name w:val="WW_CharLFO4LVL3"/>
    <w:qFormat/>
    <w:rsid w:val="00A26CFA"/>
    <w:rPr>
      <w:rFonts w:cs="Times New Roman"/>
    </w:rPr>
  </w:style>
  <w:style w:type="character" w:customStyle="1" w:styleId="WWCharLFO4LVL4">
    <w:name w:val="WW_CharLFO4LVL4"/>
    <w:qFormat/>
    <w:rsid w:val="00A26CFA"/>
    <w:rPr>
      <w:rFonts w:cs="Times New Roman"/>
    </w:rPr>
  </w:style>
  <w:style w:type="character" w:customStyle="1" w:styleId="WWCharLFO4LVL5">
    <w:name w:val="WW_CharLFO4LVL5"/>
    <w:qFormat/>
    <w:rsid w:val="00A26CFA"/>
    <w:rPr>
      <w:rFonts w:cs="Times New Roman"/>
    </w:rPr>
  </w:style>
  <w:style w:type="character" w:customStyle="1" w:styleId="WWCharLFO4LVL6">
    <w:name w:val="WW_CharLFO4LVL6"/>
    <w:qFormat/>
    <w:rsid w:val="00A26CFA"/>
    <w:rPr>
      <w:rFonts w:cs="Times New Roman"/>
    </w:rPr>
  </w:style>
  <w:style w:type="character" w:customStyle="1" w:styleId="WWCharLFO4LVL7">
    <w:name w:val="WW_CharLFO4LVL7"/>
    <w:qFormat/>
    <w:rsid w:val="00A26CFA"/>
    <w:rPr>
      <w:rFonts w:cs="Times New Roman"/>
    </w:rPr>
  </w:style>
  <w:style w:type="character" w:customStyle="1" w:styleId="WWCharLFO4LVL8">
    <w:name w:val="WW_CharLFO4LVL8"/>
    <w:qFormat/>
    <w:rsid w:val="00A26CFA"/>
    <w:rPr>
      <w:rFonts w:cs="Times New Roman"/>
    </w:rPr>
  </w:style>
  <w:style w:type="character" w:customStyle="1" w:styleId="WWCharLFO4LVL9">
    <w:name w:val="WW_CharLFO4LVL9"/>
    <w:qFormat/>
    <w:rsid w:val="00A26CFA"/>
    <w:rPr>
      <w:rFonts w:cs="Times New Roman"/>
    </w:rPr>
  </w:style>
  <w:style w:type="character" w:customStyle="1" w:styleId="WWCharLFO5LVL1">
    <w:name w:val="WW_CharLFO5LVL1"/>
    <w:qFormat/>
    <w:rsid w:val="00A26CFA"/>
    <w:rPr>
      <w:rFonts w:ascii="Times New Roman" w:hAnsi="Times New Roman" w:cs="Times New Roman"/>
      <w:b/>
      <w:sz w:val="28"/>
    </w:rPr>
  </w:style>
  <w:style w:type="character" w:customStyle="1" w:styleId="WWCharLFO5LVL2">
    <w:name w:val="WW_CharLFO5LVL2"/>
    <w:qFormat/>
    <w:rsid w:val="00A26CFA"/>
    <w:rPr>
      <w:rFonts w:cs="Times New Roman"/>
    </w:rPr>
  </w:style>
  <w:style w:type="character" w:customStyle="1" w:styleId="WWCharLFO5LVL3">
    <w:name w:val="WW_CharLFO5LVL3"/>
    <w:qFormat/>
    <w:rsid w:val="00A26CFA"/>
    <w:rPr>
      <w:rFonts w:cs="Times New Roman"/>
    </w:rPr>
  </w:style>
  <w:style w:type="character" w:customStyle="1" w:styleId="WWCharLFO5LVL4">
    <w:name w:val="WW_CharLFO5LVL4"/>
    <w:qFormat/>
    <w:rsid w:val="00A26CFA"/>
    <w:rPr>
      <w:rFonts w:cs="Times New Roman"/>
    </w:rPr>
  </w:style>
  <w:style w:type="character" w:customStyle="1" w:styleId="WWCharLFO5LVL5">
    <w:name w:val="WW_CharLFO5LVL5"/>
    <w:qFormat/>
    <w:rsid w:val="00A26CFA"/>
    <w:rPr>
      <w:rFonts w:cs="Times New Roman"/>
    </w:rPr>
  </w:style>
  <w:style w:type="character" w:customStyle="1" w:styleId="WWCharLFO5LVL6">
    <w:name w:val="WW_CharLFO5LVL6"/>
    <w:qFormat/>
    <w:rsid w:val="00A26CFA"/>
    <w:rPr>
      <w:rFonts w:cs="Times New Roman"/>
    </w:rPr>
  </w:style>
  <w:style w:type="character" w:customStyle="1" w:styleId="WWCharLFO5LVL7">
    <w:name w:val="WW_CharLFO5LVL7"/>
    <w:qFormat/>
    <w:rsid w:val="00A26CFA"/>
    <w:rPr>
      <w:rFonts w:cs="Times New Roman"/>
    </w:rPr>
  </w:style>
  <w:style w:type="character" w:customStyle="1" w:styleId="WWCharLFO5LVL8">
    <w:name w:val="WW_CharLFO5LVL8"/>
    <w:qFormat/>
    <w:rsid w:val="00A26CFA"/>
    <w:rPr>
      <w:rFonts w:cs="Times New Roman"/>
    </w:rPr>
  </w:style>
  <w:style w:type="character" w:customStyle="1" w:styleId="WWCharLFO5LVL9">
    <w:name w:val="WW_CharLFO5LVL9"/>
    <w:qFormat/>
    <w:rsid w:val="00A26CFA"/>
    <w:rPr>
      <w:rFonts w:cs="Times New Roman"/>
    </w:rPr>
  </w:style>
  <w:style w:type="character" w:customStyle="1" w:styleId="WWCharLFO6LVL1">
    <w:name w:val="WW_CharLFO6LVL1"/>
    <w:qFormat/>
    <w:rsid w:val="00A26CFA"/>
    <w:rPr>
      <w:rFonts w:eastAsia="Calibri" w:cs="Times New Roman"/>
    </w:rPr>
  </w:style>
  <w:style w:type="character" w:customStyle="1" w:styleId="WWCharLFO6LVL2">
    <w:name w:val="WW_CharLFO6LVL2"/>
    <w:qFormat/>
    <w:rsid w:val="00A26CFA"/>
    <w:rPr>
      <w:rFonts w:cs="Times New Roman"/>
    </w:rPr>
  </w:style>
  <w:style w:type="character" w:customStyle="1" w:styleId="WWCharLFO6LVL3">
    <w:name w:val="WW_CharLFO6LVL3"/>
    <w:qFormat/>
    <w:rsid w:val="00A26CFA"/>
    <w:rPr>
      <w:rFonts w:cs="Times New Roman"/>
    </w:rPr>
  </w:style>
  <w:style w:type="character" w:customStyle="1" w:styleId="WWCharLFO6LVL4">
    <w:name w:val="WW_CharLFO6LVL4"/>
    <w:qFormat/>
    <w:rsid w:val="00A26CFA"/>
    <w:rPr>
      <w:rFonts w:cs="Times New Roman"/>
    </w:rPr>
  </w:style>
  <w:style w:type="character" w:customStyle="1" w:styleId="WWCharLFO6LVL5">
    <w:name w:val="WW_CharLFO6LVL5"/>
    <w:qFormat/>
    <w:rsid w:val="00A26CFA"/>
    <w:rPr>
      <w:rFonts w:cs="Times New Roman"/>
    </w:rPr>
  </w:style>
  <w:style w:type="character" w:customStyle="1" w:styleId="WWCharLFO6LVL6">
    <w:name w:val="WW_CharLFO6LVL6"/>
    <w:qFormat/>
    <w:rsid w:val="00A26CFA"/>
    <w:rPr>
      <w:rFonts w:cs="Times New Roman"/>
    </w:rPr>
  </w:style>
  <w:style w:type="character" w:customStyle="1" w:styleId="WWCharLFO6LVL7">
    <w:name w:val="WW_CharLFO6LVL7"/>
    <w:qFormat/>
    <w:rsid w:val="00A26CFA"/>
    <w:rPr>
      <w:rFonts w:cs="Times New Roman"/>
    </w:rPr>
  </w:style>
  <w:style w:type="character" w:customStyle="1" w:styleId="WWCharLFO6LVL8">
    <w:name w:val="WW_CharLFO6LVL8"/>
    <w:qFormat/>
    <w:rsid w:val="00A26CFA"/>
    <w:rPr>
      <w:rFonts w:cs="Times New Roman"/>
    </w:rPr>
  </w:style>
  <w:style w:type="character" w:customStyle="1" w:styleId="WWCharLFO6LVL9">
    <w:name w:val="WW_CharLFO6LVL9"/>
    <w:qFormat/>
    <w:rsid w:val="00A26CFA"/>
    <w:rPr>
      <w:rFonts w:cs="Times New Roman"/>
    </w:rPr>
  </w:style>
  <w:style w:type="character" w:customStyle="1" w:styleId="2">
    <w:name w:val="Основной текст (2)_"/>
    <w:qFormat/>
    <w:rsid w:val="00A26CFA"/>
    <w:rPr>
      <w:rFonts w:ascii="Times New Roman" w:hAnsi="Times New Roman"/>
      <w:sz w:val="32"/>
      <w:highlight w:val="white"/>
    </w:rPr>
  </w:style>
  <w:style w:type="character" w:customStyle="1" w:styleId="FontStyle50">
    <w:name w:val="Font Style50"/>
    <w:basedOn w:val="a0"/>
    <w:qFormat/>
    <w:rsid w:val="00A26CFA"/>
    <w:rPr>
      <w:rFonts w:ascii="Times New Roman" w:hAnsi="Times New Roman"/>
      <w:sz w:val="22"/>
      <w:szCs w:val="22"/>
    </w:rPr>
  </w:style>
  <w:style w:type="character" w:customStyle="1" w:styleId="1">
    <w:name w:val="Основной шрифт абзаца1"/>
    <w:qFormat/>
    <w:rsid w:val="00A26CFA"/>
  </w:style>
  <w:style w:type="character" w:customStyle="1" w:styleId="aa">
    <w:name w:val="Основной текст с отступом Знак"/>
    <w:qFormat/>
    <w:rsid w:val="00A26CFA"/>
    <w:rPr>
      <w:sz w:val="28"/>
      <w:lang w:val="ru-RU" w:eastAsia="ru-RU"/>
    </w:rPr>
  </w:style>
  <w:style w:type="character" w:customStyle="1" w:styleId="10">
    <w:name w:val="Основной текст с отступом Знак1"/>
    <w:basedOn w:val="a0"/>
    <w:qFormat/>
    <w:rsid w:val="00A26CFA"/>
  </w:style>
  <w:style w:type="paragraph" w:customStyle="1" w:styleId="ab">
    <w:name w:val="Заголовок"/>
    <w:basedOn w:val="a"/>
    <w:next w:val="ac"/>
    <w:qFormat/>
    <w:rsid w:val="00A26CFA"/>
    <w:pPr>
      <w:shd w:val="clear" w:color="auto" w:fill="FFFFFF"/>
      <w:autoSpaceDE w:val="0"/>
      <w:spacing w:line="350" w:lineRule="exact"/>
      <w:jc w:val="center"/>
    </w:pPr>
    <w:rPr>
      <w:b/>
      <w:color w:val="000000"/>
      <w:spacing w:val="-6"/>
      <w:w w:val="127"/>
      <w:sz w:val="38"/>
    </w:rPr>
  </w:style>
  <w:style w:type="paragraph" w:styleId="ac">
    <w:name w:val="Body Text"/>
    <w:basedOn w:val="a"/>
    <w:rsid w:val="00A26CFA"/>
    <w:pPr>
      <w:spacing w:before="0" w:after="120"/>
    </w:pPr>
  </w:style>
  <w:style w:type="paragraph" w:styleId="ad">
    <w:name w:val="List"/>
    <w:basedOn w:val="ac"/>
    <w:rsid w:val="00A26CFA"/>
    <w:rPr>
      <w:rFonts w:cs="Mangal"/>
    </w:rPr>
  </w:style>
  <w:style w:type="paragraph" w:styleId="ae">
    <w:name w:val="caption"/>
    <w:basedOn w:val="a"/>
    <w:qFormat/>
    <w:rsid w:val="00A26CFA"/>
    <w:pPr>
      <w:suppressLineNumbers/>
      <w:spacing w:before="120" w:after="120"/>
    </w:pPr>
    <w:rPr>
      <w:rFonts w:cs="Mangal"/>
      <w:i/>
      <w:iCs/>
    </w:rPr>
  </w:style>
  <w:style w:type="paragraph" w:styleId="af">
    <w:name w:val="index heading"/>
    <w:basedOn w:val="a"/>
    <w:qFormat/>
    <w:rsid w:val="00A26CFA"/>
    <w:pPr>
      <w:suppressLineNumbers/>
    </w:pPr>
    <w:rPr>
      <w:rFonts w:cs="Mangal"/>
    </w:rPr>
  </w:style>
  <w:style w:type="paragraph" w:styleId="30">
    <w:name w:val="Body Text Indent 3"/>
    <w:basedOn w:val="a"/>
    <w:qFormat/>
    <w:rsid w:val="00A26CFA"/>
    <w:pPr>
      <w:ind w:left="720"/>
      <w:jc w:val="both"/>
    </w:pPr>
    <w:rPr>
      <w:b/>
      <w:bCs/>
      <w:i/>
      <w:iCs/>
      <w:sz w:val="32"/>
      <w:szCs w:val="32"/>
      <w:lang w:eastAsia="ru-RU"/>
    </w:rPr>
  </w:style>
  <w:style w:type="paragraph" w:styleId="20">
    <w:name w:val="Body Text 2"/>
    <w:basedOn w:val="a"/>
    <w:qFormat/>
    <w:rsid w:val="00A26CFA"/>
    <w:pPr>
      <w:jc w:val="both"/>
    </w:pPr>
    <w:rPr>
      <w:sz w:val="28"/>
    </w:rPr>
  </w:style>
  <w:style w:type="paragraph" w:styleId="af0">
    <w:name w:val="Body Text Indent"/>
    <w:basedOn w:val="a"/>
    <w:rsid w:val="00A26CFA"/>
    <w:pPr>
      <w:ind w:firstLine="709"/>
      <w:jc w:val="both"/>
    </w:pPr>
    <w:rPr>
      <w:sz w:val="28"/>
    </w:rPr>
  </w:style>
  <w:style w:type="paragraph" w:styleId="22">
    <w:name w:val="Body Text Indent 2"/>
    <w:basedOn w:val="a"/>
    <w:qFormat/>
    <w:rsid w:val="00A26CFA"/>
    <w:pPr>
      <w:ind w:firstLine="851"/>
      <w:jc w:val="both"/>
    </w:pPr>
    <w:rPr>
      <w:sz w:val="26"/>
    </w:rPr>
  </w:style>
  <w:style w:type="paragraph" w:styleId="32">
    <w:name w:val="Body Text 3"/>
    <w:basedOn w:val="a"/>
    <w:qFormat/>
    <w:rsid w:val="00A26CFA"/>
    <w:pPr>
      <w:jc w:val="both"/>
    </w:pPr>
    <w:rPr>
      <w:sz w:val="28"/>
    </w:rPr>
  </w:style>
  <w:style w:type="paragraph" w:customStyle="1" w:styleId="af1">
    <w:name w:val="Знак Знак"/>
    <w:basedOn w:val="a"/>
    <w:qFormat/>
    <w:rsid w:val="00A26CFA"/>
    <w:pPr>
      <w:spacing w:before="0" w:after="160" w:line="240" w:lineRule="exact"/>
    </w:pPr>
    <w:rPr>
      <w:rFonts w:ascii="Verdana" w:eastAsia="Verdana" w:hAnsi="Verdana" w:cs="Verdana"/>
      <w:lang w:val="en-US"/>
    </w:rPr>
  </w:style>
  <w:style w:type="paragraph" w:customStyle="1" w:styleId="ConsPlusTitle">
    <w:name w:val="ConsPlusTitle"/>
    <w:qFormat/>
    <w:rsid w:val="00A26CFA"/>
    <w:pPr>
      <w:widowControl w:val="0"/>
      <w:suppressAutoHyphens/>
      <w:autoSpaceDE w:val="0"/>
    </w:pPr>
    <w:rPr>
      <w:rFonts w:ascii="Times New Roman" w:eastAsia="Times New Roman" w:hAnsi="Times New Roman" w:cs="Times New Roman"/>
      <w:b/>
      <w:bCs/>
      <w:lang w:bidi="ar-SA"/>
    </w:rPr>
  </w:style>
  <w:style w:type="paragraph" w:customStyle="1" w:styleId="ConsPlusNormal">
    <w:name w:val="ConsPlusNormal"/>
    <w:qFormat/>
    <w:rsid w:val="00A26CFA"/>
    <w:pPr>
      <w:widowControl w:val="0"/>
      <w:suppressAutoHyphens/>
      <w:autoSpaceDE w:val="0"/>
      <w:ind w:firstLine="720"/>
    </w:pPr>
    <w:rPr>
      <w:rFonts w:ascii="Arial" w:eastAsia="Times New Roman" w:hAnsi="Arial" w:cs="Arial"/>
      <w:sz w:val="18"/>
      <w:szCs w:val="18"/>
      <w:lang w:bidi="ar-SA"/>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A26CFA"/>
    <w:pPr>
      <w:spacing w:before="0" w:after="160" w:line="240" w:lineRule="exact"/>
      <w:jc w:val="right"/>
    </w:pPr>
    <w:rPr>
      <w:lang w:val="en-GB"/>
    </w:rPr>
  </w:style>
  <w:style w:type="paragraph" w:customStyle="1" w:styleId="190">
    <w:name w:val="Основной текст (19)"/>
    <w:basedOn w:val="a"/>
    <w:qFormat/>
    <w:rsid w:val="00A26CFA"/>
    <w:pPr>
      <w:shd w:val="clear" w:color="auto" w:fill="FFFFFF"/>
      <w:spacing w:line="270" w:lineRule="exact"/>
      <w:jc w:val="both"/>
    </w:pPr>
    <w:rPr>
      <w:sz w:val="18"/>
      <w:szCs w:val="18"/>
      <w:highlight w:val="white"/>
    </w:rPr>
  </w:style>
  <w:style w:type="paragraph" w:customStyle="1" w:styleId="12">
    <w:name w:val="Основной текст1"/>
    <w:basedOn w:val="a"/>
    <w:qFormat/>
    <w:rsid w:val="00A26CFA"/>
    <w:pPr>
      <w:shd w:val="clear" w:color="auto" w:fill="FFFFFF"/>
      <w:spacing w:before="0" w:after="300" w:line="240" w:lineRule="atLeast"/>
    </w:pPr>
    <w:rPr>
      <w:rFonts w:eastAsia="Calibri"/>
      <w:color w:val="000000"/>
      <w:sz w:val="27"/>
      <w:szCs w:val="27"/>
    </w:rPr>
  </w:style>
  <w:style w:type="paragraph" w:customStyle="1" w:styleId="af3">
    <w:name w:val="Верхний и нижний колонтитулы"/>
    <w:basedOn w:val="a"/>
    <w:qFormat/>
    <w:rsid w:val="00A26CFA"/>
    <w:pPr>
      <w:suppressLineNumbers/>
      <w:tabs>
        <w:tab w:val="center" w:pos="4819"/>
        <w:tab w:val="right" w:pos="9638"/>
      </w:tabs>
    </w:pPr>
  </w:style>
  <w:style w:type="paragraph" w:customStyle="1" w:styleId="13">
    <w:name w:val="Верхний колонтитул1"/>
    <w:basedOn w:val="a"/>
    <w:rsid w:val="00A26CFA"/>
    <w:pPr>
      <w:tabs>
        <w:tab w:val="center" w:pos="4677"/>
        <w:tab w:val="right" w:pos="9355"/>
      </w:tabs>
    </w:pPr>
  </w:style>
  <w:style w:type="paragraph" w:customStyle="1" w:styleId="14">
    <w:name w:val="Нижний колонтитул1"/>
    <w:basedOn w:val="a"/>
    <w:rsid w:val="00A26CFA"/>
    <w:pPr>
      <w:tabs>
        <w:tab w:val="center" w:pos="4677"/>
        <w:tab w:val="right" w:pos="9355"/>
      </w:tabs>
    </w:pPr>
  </w:style>
  <w:style w:type="paragraph" w:customStyle="1" w:styleId="af4">
    <w:name w:val="Содержимое врезки"/>
    <w:basedOn w:val="a"/>
    <w:qFormat/>
    <w:rsid w:val="00A26CFA"/>
  </w:style>
  <w:style w:type="paragraph" w:customStyle="1" w:styleId="af5">
    <w:name w:val="Содержимое таблицы"/>
    <w:basedOn w:val="a"/>
    <w:qFormat/>
    <w:rsid w:val="00A26CFA"/>
    <w:pPr>
      <w:suppressLineNumbers/>
    </w:pPr>
  </w:style>
  <w:style w:type="paragraph" w:customStyle="1" w:styleId="af6">
    <w:name w:val="Заголовок таблицы"/>
    <w:basedOn w:val="af5"/>
    <w:qFormat/>
    <w:rsid w:val="00A26CFA"/>
    <w:pPr>
      <w:jc w:val="center"/>
    </w:pPr>
    <w:rPr>
      <w:b/>
      <w:bCs/>
    </w:rPr>
  </w:style>
  <w:style w:type="paragraph" w:customStyle="1" w:styleId="15">
    <w:name w:val="Обычная таблица1"/>
    <w:qFormat/>
    <w:rsid w:val="00A26CFA"/>
    <w:pPr>
      <w:suppressAutoHyphens/>
      <w:spacing w:after="200" w:line="276" w:lineRule="auto"/>
      <w:textAlignment w:val="auto"/>
    </w:pPr>
    <w:rPr>
      <w:rFonts w:ascii="Calibri" w:eastAsia="Times New Roman" w:hAnsi="Calibri" w:cs="Calibri"/>
      <w:sz w:val="22"/>
      <w:szCs w:val="22"/>
      <w:lang w:eastAsia="ru-RU" w:bidi="ar-SA"/>
    </w:rPr>
  </w:style>
  <w:style w:type="paragraph" w:customStyle="1" w:styleId="western">
    <w:name w:val="western"/>
    <w:basedOn w:val="a"/>
    <w:qFormat/>
    <w:rsid w:val="00A26CFA"/>
    <w:pPr>
      <w:spacing w:after="119"/>
    </w:pPr>
    <w:rPr>
      <w:color w:val="000000"/>
    </w:rPr>
  </w:style>
  <w:style w:type="paragraph" w:styleId="af7">
    <w:name w:val="Normal (Web)"/>
    <w:basedOn w:val="a"/>
    <w:qFormat/>
    <w:rsid w:val="00A26CFA"/>
    <w:rPr>
      <w:rFonts w:cs="Times New Roman"/>
      <w:lang w:eastAsia="ru-RU"/>
    </w:rPr>
  </w:style>
  <w:style w:type="paragraph" w:customStyle="1" w:styleId="DefinitionTerm">
    <w:name w:val="Definition Term"/>
    <w:basedOn w:val="a"/>
    <w:qFormat/>
    <w:rsid w:val="00A26CFA"/>
  </w:style>
  <w:style w:type="paragraph" w:customStyle="1" w:styleId="DefinitionList">
    <w:name w:val="Definition List"/>
    <w:basedOn w:val="a"/>
    <w:qFormat/>
    <w:rsid w:val="00A26CFA"/>
    <w:pPr>
      <w:ind w:left="360"/>
    </w:pPr>
  </w:style>
  <w:style w:type="paragraph" w:customStyle="1" w:styleId="H1">
    <w:name w:val="H1"/>
    <w:basedOn w:val="a"/>
    <w:qFormat/>
    <w:rsid w:val="00A26CFA"/>
    <w:pPr>
      <w:keepNext/>
      <w:outlineLvl w:val="1"/>
    </w:pPr>
    <w:rPr>
      <w:b/>
      <w:sz w:val="48"/>
    </w:rPr>
  </w:style>
  <w:style w:type="paragraph" w:customStyle="1" w:styleId="H2">
    <w:name w:val="H2"/>
    <w:basedOn w:val="a"/>
    <w:qFormat/>
    <w:rsid w:val="00A26CFA"/>
    <w:pPr>
      <w:keepNext/>
      <w:outlineLvl w:val="2"/>
    </w:pPr>
    <w:rPr>
      <w:b/>
      <w:sz w:val="36"/>
    </w:rPr>
  </w:style>
  <w:style w:type="paragraph" w:customStyle="1" w:styleId="H3">
    <w:name w:val="H3"/>
    <w:basedOn w:val="a"/>
    <w:qFormat/>
    <w:rsid w:val="00A26CFA"/>
    <w:pPr>
      <w:keepNext/>
      <w:outlineLvl w:val="3"/>
    </w:pPr>
    <w:rPr>
      <w:b/>
      <w:sz w:val="28"/>
    </w:rPr>
  </w:style>
  <w:style w:type="paragraph" w:customStyle="1" w:styleId="H4">
    <w:name w:val="H4"/>
    <w:basedOn w:val="a"/>
    <w:qFormat/>
    <w:rsid w:val="00A26CFA"/>
    <w:pPr>
      <w:keepNext/>
      <w:outlineLvl w:val="4"/>
    </w:pPr>
    <w:rPr>
      <w:b/>
    </w:rPr>
  </w:style>
  <w:style w:type="paragraph" w:customStyle="1" w:styleId="H5">
    <w:name w:val="H5"/>
    <w:basedOn w:val="a"/>
    <w:qFormat/>
    <w:rsid w:val="00A26CFA"/>
    <w:pPr>
      <w:keepNext/>
      <w:outlineLvl w:val="5"/>
    </w:pPr>
    <w:rPr>
      <w:b/>
      <w:sz w:val="20"/>
    </w:rPr>
  </w:style>
  <w:style w:type="paragraph" w:customStyle="1" w:styleId="H6">
    <w:name w:val="H6"/>
    <w:basedOn w:val="a"/>
    <w:qFormat/>
    <w:rsid w:val="00A26CFA"/>
    <w:pPr>
      <w:keepNext/>
      <w:outlineLvl w:val="6"/>
    </w:pPr>
    <w:rPr>
      <w:b/>
      <w:sz w:val="16"/>
    </w:rPr>
  </w:style>
  <w:style w:type="paragraph" w:customStyle="1" w:styleId="Address">
    <w:name w:val="Address"/>
    <w:basedOn w:val="a"/>
    <w:qFormat/>
    <w:rsid w:val="00A26CFA"/>
    <w:rPr>
      <w:i/>
    </w:rPr>
  </w:style>
  <w:style w:type="paragraph" w:customStyle="1" w:styleId="Blockquote">
    <w:name w:val="Blockquote"/>
    <w:basedOn w:val="a"/>
    <w:qFormat/>
    <w:rsid w:val="00A26CFA"/>
    <w:pPr>
      <w:ind w:left="360" w:right="360"/>
    </w:pPr>
  </w:style>
  <w:style w:type="paragraph" w:customStyle="1" w:styleId="Preformatted">
    <w:name w:val="Preformatted"/>
    <w:basedOn w:val="a"/>
    <w:qFormat/>
    <w:rsid w:val="00A26CF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eastAsia="Courier New" w:hAnsi="Courier New"/>
      <w:sz w:val="20"/>
    </w:rPr>
  </w:style>
  <w:style w:type="paragraph" w:customStyle="1" w:styleId="z-BottomofForm">
    <w:name w:val="z-Bottom of Form"/>
    <w:qFormat/>
    <w:rsid w:val="00A26CFA"/>
    <w:pPr>
      <w:widowControl w:val="0"/>
      <w:pBdr>
        <w:top w:val="double" w:sz="2" w:space="0" w:color="000000"/>
        <w:left w:val="double" w:sz="2" w:space="0" w:color="000000"/>
        <w:bottom w:val="double" w:sz="2" w:space="0" w:color="000000"/>
        <w:right w:val="double" w:sz="2" w:space="0" w:color="000000"/>
      </w:pBdr>
      <w:suppressAutoHyphens/>
      <w:jc w:val="center"/>
    </w:pPr>
    <w:rPr>
      <w:rFonts w:ascii="Arial" w:eastAsia="Arial" w:hAnsi="Arial" w:cs="Courier New"/>
      <w:vanish/>
      <w:sz w:val="16"/>
    </w:rPr>
  </w:style>
  <w:style w:type="paragraph" w:customStyle="1" w:styleId="z-TopofForm">
    <w:name w:val="z-Top of Form"/>
    <w:qFormat/>
    <w:rsid w:val="00A26CFA"/>
    <w:pPr>
      <w:widowControl w:val="0"/>
      <w:suppressAutoHyphens/>
      <w:jc w:val="center"/>
    </w:pPr>
    <w:rPr>
      <w:rFonts w:ascii="Arial" w:eastAsia="Arial" w:hAnsi="Arial" w:cs="Courier New"/>
      <w:vanish/>
      <w:sz w:val="16"/>
    </w:rPr>
  </w:style>
  <w:style w:type="paragraph" w:styleId="af8">
    <w:name w:val="No Spacing"/>
    <w:qFormat/>
    <w:rsid w:val="00A26CFA"/>
    <w:pPr>
      <w:suppressAutoHyphens/>
      <w:textAlignment w:val="auto"/>
    </w:pPr>
    <w:rPr>
      <w:rFonts w:ascii="Times New Roman" w:eastAsia="Times New Roman" w:hAnsi="Times New Roman" w:cs="Times New Roman"/>
      <w:sz w:val="22"/>
      <w:szCs w:val="22"/>
      <w:lang w:eastAsia="en-US" w:bidi="ar-SA"/>
    </w:rPr>
  </w:style>
  <w:style w:type="paragraph" w:customStyle="1" w:styleId="Style8">
    <w:name w:val="Style8"/>
    <w:basedOn w:val="a"/>
    <w:qFormat/>
    <w:rsid w:val="00A26CFA"/>
    <w:pPr>
      <w:spacing w:line="302" w:lineRule="exact"/>
      <w:ind w:firstLine="706"/>
    </w:pPr>
    <w:rPr>
      <w:lang w:eastAsia="ru-RU"/>
    </w:rPr>
  </w:style>
  <w:style w:type="paragraph" w:customStyle="1" w:styleId="af9">
    <w:name w:val="Верхний колонтитул слева"/>
    <w:basedOn w:val="13"/>
    <w:qFormat/>
    <w:rsid w:val="00A26CFA"/>
    <w:pPr>
      <w:suppressLineNumbers/>
      <w:tabs>
        <w:tab w:val="clear" w:pos="4677"/>
        <w:tab w:val="clear" w:pos="9355"/>
        <w:tab w:val="center" w:pos="4819"/>
        <w:tab w:val="right" w:pos="9638"/>
      </w:tabs>
    </w:pPr>
  </w:style>
  <w:style w:type="paragraph" w:customStyle="1" w:styleId="p3">
    <w:name w:val="p3"/>
    <w:basedOn w:val="a"/>
    <w:qFormat/>
    <w:rsid w:val="00A26CFA"/>
    <w:rPr>
      <w:lang w:eastAsia="ru-RU"/>
    </w:rPr>
  </w:style>
  <w:style w:type="paragraph" w:customStyle="1" w:styleId="p5">
    <w:name w:val="p5"/>
    <w:basedOn w:val="a"/>
    <w:qFormat/>
    <w:rsid w:val="00A26CFA"/>
    <w:rPr>
      <w:lang w:eastAsia="ru-RU"/>
    </w:rPr>
  </w:style>
  <w:style w:type="paragraph" w:customStyle="1" w:styleId="p6">
    <w:name w:val="p6"/>
    <w:basedOn w:val="a"/>
    <w:qFormat/>
    <w:rsid w:val="00A26CFA"/>
    <w:rPr>
      <w:lang w:eastAsia="ru-RU"/>
    </w:rPr>
  </w:style>
  <w:style w:type="paragraph" w:customStyle="1" w:styleId="Default">
    <w:name w:val="Default"/>
    <w:qFormat/>
    <w:rsid w:val="00A26CFA"/>
    <w:pPr>
      <w:suppressAutoHyphens/>
      <w:textAlignment w:val="auto"/>
    </w:pPr>
    <w:rPr>
      <w:rFonts w:ascii="Times New Roman" w:eastAsia="Calibri" w:hAnsi="Times New Roman" w:cs="Times New Roman"/>
      <w:color w:val="000000"/>
      <w:lang w:eastAsia="en-US" w:bidi="ar-SA"/>
    </w:rPr>
  </w:style>
  <w:style w:type="paragraph" w:customStyle="1" w:styleId="p2">
    <w:name w:val="p2"/>
    <w:basedOn w:val="a"/>
    <w:qFormat/>
    <w:rsid w:val="00A26CFA"/>
    <w:rPr>
      <w:lang w:eastAsia="ru-RU"/>
    </w:rPr>
  </w:style>
  <w:style w:type="paragraph" w:styleId="afa">
    <w:name w:val="List Paragraph"/>
    <w:basedOn w:val="a"/>
    <w:qFormat/>
    <w:rsid w:val="00A26CFA"/>
    <w:pPr>
      <w:ind w:left="720"/>
    </w:pPr>
  </w:style>
  <w:style w:type="paragraph" w:customStyle="1" w:styleId="23">
    <w:name w:val="Обычная таблица2"/>
    <w:qFormat/>
    <w:rsid w:val="00A26CFA"/>
    <w:pPr>
      <w:textAlignment w:val="auto"/>
    </w:pPr>
    <w:rPr>
      <w:rFonts w:ascii="Calibri" w:eastAsia="Times New Roman" w:hAnsi="Calibri" w:cs="Calibri"/>
      <w:sz w:val="22"/>
      <w:szCs w:val="22"/>
      <w:lang w:eastAsia="ru-RU" w:bidi="ar-SA"/>
    </w:rPr>
  </w:style>
  <w:style w:type="paragraph" w:customStyle="1" w:styleId="24">
    <w:name w:val="Основной текст (2)"/>
    <w:basedOn w:val="a"/>
    <w:qFormat/>
    <w:rsid w:val="00A26CFA"/>
    <w:pPr>
      <w:shd w:val="clear" w:color="auto" w:fill="FFFFFF"/>
      <w:spacing w:before="0" w:after="360" w:line="365" w:lineRule="exact"/>
      <w:jc w:val="center"/>
    </w:pPr>
    <w:rPr>
      <w:rFonts w:cs="Times New Roman"/>
      <w:sz w:val="32"/>
      <w:szCs w:val="32"/>
      <w:lang w:eastAsia="ru-RU"/>
    </w:rPr>
  </w:style>
  <w:style w:type="paragraph" w:styleId="afb">
    <w:name w:val="Title"/>
    <w:basedOn w:val="ab"/>
    <w:next w:val="ac"/>
    <w:qFormat/>
    <w:rsid w:val="00A26CFA"/>
    <w:rPr>
      <w:bCs/>
      <w:sz w:val="56"/>
      <w:szCs w:val="56"/>
    </w:rPr>
  </w:style>
  <w:style w:type="paragraph" w:styleId="afc">
    <w:name w:val="Subtitle"/>
    <w:basedOn w:val="ab"/>
    <w:next w:val="ac"/>
    <w:qFormat/>
    <w:rsid w:val="00A26CFA"/>
    <w:pPr>
      <w:spacing w:before="60" w:after="120"/>
    </w:pPr>
    <w:rPr>
      <w:sz w:val="36"/>
      <w:szCs w:val="36"/>
    </w:rPr>
  </w:style>
  <w:style w:type="paragraph" w:customStyle="1" w:styleId="Standard">
    <w:name w:val="Standard"/>
    <w:qFormat/>
    <w:rsid w:val="00A26CFA"/>
    <w:pPr>
      <w:suppressAutoHyphens/>
    </w:pPr>
    <w:rPr>
      <w:rFonts w:cs="Liberation Serif"/>
    </w:rPr>
  </w:style>
  <w:style w:type="numbering" w:customStyle="1" w:styleId="WW8Num1">
    <w:name w:val="WW8Num1"/>
    <w:qFormat/>
    <w:rsid w:val="00A26CFA"/>
  </w:style>
  <w:style w:type="numbering" w:customStyle="1" w:styleId="WW8Num2">
    <w:name w:val="WW8Num2"/>
    <w:qFormat/>
    <w:rsid w:val="00A26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1594</TotalTime>
  <Pages>10</Pages>
  <Words>3753</Words>
  <Characters>21397</Characters>
  <Application>Microsoft Office Word</Application>
  <DocSecurity>0</DocSecurity>
  <Lines>178</Lines>
  <Paragraphs>50</Paragraphs>
  <ScaleCrop>false</ScaleCrop>
  <Company>adm-ngo</Company>
  <LinksUpToDate>false</LinksUpToDate>
  <CharactersWithSpaces>25100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dc:creator>
  <dc:description/>
  <cp:lastModifiedBy>Duma-001</cp:lastModifiedBy>
  <cp:revision>148</cp:revision>
  <cp:lastPrinted>2024-04-24T13:25:00Z</cp:lastPrinted>
  <dcterms:created xsi:type="dcterms:W3CDTF">2025-05-29T05:57:00Z</dcterms:created>
  <dcterms:modified xsi:type="dcterms:W3CDTF">2025-06-02T10:17:00Z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ies>
</file>